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4A9CD" w14:textId="56F608EB" w:rsidR="00BD5B12" w:rsidRPr="00914772" w:rsidRDefault="00695B59" w:rsidP="00616E18">
      <w:pPr>
        <w:spacing w:after="240"/>
        <w:rPr>
          <w:b/>
          <w:sz w:val="28"/>
          <w:szCs w:val="28"/>
        </w:rPr>
      </w:pPr>
      <w:r>
        <w:rPr>
          <w:b/>
          <w:sz w:val="28"/>
          <w:szCs w:val="28"/>
        </w:rPr>
        <w:t>I</w:t>
      </w:r>
      <w:r w:rsidR="000F6B0C" w:rsidRPr="00914772">
        <w:rPr>
          <w:b/>
          <w:sz w:val="28"/>
          <w:szCs w:val="28"/>
        </w:rPr>
        <w:t xml:space="preserve">nformation for </w:t>
      </w:r>
      <w:r w:rsidR="00914772" w:rsidRPr="00914772">
        <w:rPr>
          <w:b/>
          <w:sz w:val="28"/>
          <w:szCs w:val="28"/>
        </w:rPr>
        <w:t xml:space="preserve">potential </w:t>
      </w:r>
      <w:r w:rsidR="000F6B0C" w:rsidRPr="00914772">
        <w:rPr>
          <w:b/>
          <w:sz w:val="28"/>
          <w:szCs w:val="28"/>
        </w:rPr>
        <w:t>collaborators</w:t>
      </w:r>
    </w:p>
    <w:p w14:paraId="57B89320" w14:textId="734D4BA6" w:rsidR="00261968" w:rsidRPr="00AE59CC" w:rsidRDefault="00261968" w:rsidP="0098178E">
      <w:pPr>
        <w:spacing w:after="120" w:line="252" w:lineRule="auto"/>
        <w:rPr>
          <w:b/>
          <w:sz w:val="24"/>
          <w:szCs w:val="24"/>
          <w:u w:val="single"/>
        </w:rPr>
      </w:pPr>
      <w:r w:rsidRPr="00AE59CC">
        <w:rPr>
          <w:b/>
          <w:sz w:val="24"/>
          <w:szCs w:val="24"/>
          <w:u w:val="single"/>
        </w:rPr>
        <w:t>General information</w:t>
      </w:r>
    </w:p>
    <w:p w14:paraId="606722BE" w14:textId="200EF7C0" w:rsidR="00D94B05" w:rsidRPr="00AE59CC" w:rsidRDefault="00D94B05" w:rsidP="0098178E">
      <w:pPr>
        <w:spacing w:after="120" w:line="252" w:lineRule="auto"/>
        <w:rPr>
          <w:sz w:val="24"/>
          <w:szCs w:val="24"/>
        </w:rPr>
      </w:pPr>
      <w:r w:rsidRPr="00AE59CC">
        <w:rPr>
          <w:sz w:val="24"/>
          <w:szCs w:val="24"/>
        </w:rPr>
        <w:t xml:space="preserve">The mission of the Princeton Collaborative </w:t>
      </w:r>
      <w:r w:rsidR="000B6789" w:rsidRPr="00AE59CC">
        <w:rPr>
          <w:sz w:val="24"/>
          <w:szCs w:val="24"/>
        </w:rPr>
        <w:t>Low-Temperature</w:t>
      </w:r>
      <w:r w:rsidR="00D643DB" w:rsidRPr="00AE59CC">
        <w:rPr>
          <w:sz w:val="24"/>
          <w:szCs w:val="24"/>
        </w:rPr>
        <w:t xml:space="preserve"> Plasma </w:t>
      </w:r>
      <w:r w:rsidRPr="00AE59CC">
        <w:rPr>
          <w:sz w:val="24"/>
          <w:szCs w:val="24"/>
        </w:rPr>
        <w:t xml:space="preserve">Research Facility (PCRF) is to provide the entire scientific </w:t>
      </w:r>
      <w:proofErr w:type="gramStart"/>
      <w:r w:rsidRPr="00AE59CC">
        <w:rPr>
          <w:sz w:val="24"/>
          <w:szCs w:val="24"/>
        </w:rPr>
        <w:t>community</w:t>
      </w:r>
      <w:proofErr w:type="gramEnd"/>
      <w:r w:rsidRPr="00AE59CC">
        <w:rPr>
          <w:sz w:val="24"/>
          <w:szCs w:val="24"/>
        </w:rPr>
        <w:t xml:space="preserve"> access to specialized, world-class diagnostics, instruments, computational tools, and related expertise.  </w:t>
      </w:r>
      <w:r w:rsidR="00D643DB" w:rsidRPr="00AE59CC">
        <w:rPr>
          <w:sz w:val="24"/>
          <w:szCs w:val="24"/>
        </w:rPr>
        <w:t>The facility</w:t>
      </w:r>
      <w:r w:rsidRPr="00AE59CC">
        <w:rPr>
          <w:sz w:val="24"/>
          <w:szCs w:val="24"/>
        </w:rPr>
        <w:t>, sponsored by the Office of Science</w:t>
      </w:r>
      <w:r w:rsidR="00D643DB" w:rsidRPr="00AE59CC">
        <w:rPr>
          <w:sz w:val="24"/>
          <w:szCs w:val="24"/>
        </w:rPr>
        <w:t>,</w:t>
      </w:r>
      <w:r w:rsidRPr="00AE59CC">
        <w:rPr>
          <w:sz w:val="24"/>
          <w:szCs w:val="24"/>
        </w:rPr>
        <w:t xml:space="preserve"> Fusion Energy Sciences within the Department of Energy (DOE), </w:t>
      </w:r>
      <w:r w:rsidR="00D643DB" w:rsidRPr="00AE59CC">
        <w:rPr>
          <w:sz w:val="24"/>
          <w:szCs w:val="24"/>
        </w:rPr>
        <w:t xml:space="preserve">is </w:t>
      </w:r>
      <w:r w:rsidRPr="00AE59CC">
        <w:rPr>
          <w:sz w:val="24"/>
          <w:szCs w:val="24"/>
        </w:rPr>
        <w:t xml:space="preserve">focused on frontier research in </w:t>
      </w:r>
      <w:r w:rsidR="000B6789" w:rsidRPr="00AE59CC">
        <w:rPr>
          <w:sz w:val="24"/>
          <w:szCs w:val="24"/>
        </w:rPr>
        <w:t>low-temperature</w:t>
      </w:r>
      <w:r w:rsidRPr="00AE59CC">
        <w:rPr>
          <w:sz w:val="24"/>
          <w:szCs w:val="24"/>
        </w:rPr>
        <w:t xml:space="preserve"> plasma</w:t>
      </w:r>
      <w:r w:rsidR="007E6A39" w:rsidRPr="00AE59CC">
        <w:rPr>
          <w:sz w:val="24"/>
          <w:szCs w:val="24"/>
        </w:rPr>
        <w:t xml:space="preserve"> and its applications</w:t>
      </w:r>
      <w:r w:rsidRPr="00AE59CC">
        <w:rPr>
          <w:sz w:val="24"/>
          <w:szCs w:val="24"/>
        </w:rPr>
        <w:t>.</w:t>
      </w:r>
    </w:p>
    <w:p w14:paraId="35F4649D" w14:textId="65037FBE" w:rsidR="00281544" w:rsidRPr="00AE59CC" w:rsidRDefault="00B01FBF" w:rsidP="003865B9">
      <w:pPr>
        <w:spacing w:after="120" w:line="252" w:lineRule="auto"/>
        <w:rPr>
          <w:color w:val="0000FF"/>
          <w:sz w:val="24"/>
          <w:szCs w:val="24"/>
        </w:rPr>
      </w:pPr>
      <w:r w:rsidRPr="00AE59CC">
        <w:rPr>
          <w:sz w:val="24"/>
          <w:szCs w:val="24"/>
        </w:rPr>
        <w:t>More detail</w:t>
      </w:r>
      <w:r w:rsidR="007B61FA" w:rsidRPr="00AE59CC">
        <w:rPr>
          <w:sz w:val="24"/>
          <w:szCs w:val="24"/>
        </w:rPr>
        <w:t>ed</w:t>
      </w:r>
      <w:r w:rsidRPr="00AE59CC">
        <w:rPr>
          <w:sz w:val="24"/>
          <w:szCs w:val="24"/>
        </w:rPr>
        <w:t xml:space="preserve"> information about the </w:t>
      </w:r>
      <w:r w:rsidR="00581BCB" w:rsidRPr="00AE59CC">
        <w:rPr>
          <w:sz w:val="24"/>
          <w:szCs w:val="24"/>
        </w:rPr>
        <w:t>PCRF</w:t>
      </w:r>
      <w:r w:rsidRPr="00AE59CC">
        <w:rPr>
          <w:sz w:val="24"/>
          <w:szCs w:val="24"/>
        </w:rPr>
        <w:t xml:space="preserve"> can be found</w:t>
      </w:r>
      <w:r w:rsidR="00D643DB" w:rsidRPr="00AE59CC">
        <w:rPr>
          <w:sz w:val="24"/>
          <w:szCs w:val="24"/>
        </w:rPr>
        <w:t xml:space="preserve"> at </w:t>
      </w:r>
      <w:hyperlink r:id="rId8" w:history="1">
        <w:r w:rsidR="00770597" w:rsidRPr="00AE59CC">
          <w:rPr>
            <w:rStyle w:val="Hyperlink"/>
            <w:rFonts w:eastAsia="Times New Roman"/>
            <w:color w:val="0000FF"/>
            <w:sz w:val="24"/>
            <w:szCs w:val="24"/>
          </w:rPr>
          <w:t>http://pcrf.pppl.gov/</w:t>
        </w:r>
      </w:hyperlink>
    </w:p>
    <w:p w14:paraId="193D49E7" w14:textId="7EEDFBC6" w:rsidR="000F6B0C" w:rsidRPr="00AE59CC" w:rsidRDefault="000F6B0C" w:rsidP="0098178E">
      <w:pPr>
        <w:spacing w:after="120" w:line="252" w:lineRule="auto"/>
        <w:rPr>
          <w:b/>
          <w:sz w:val="24"/>
          <w:szCs w:val="24"/>
          <w:u w:val="single"/>
        </w:rPr>
      </w:pPr>
      <w:r w:rsidRPr="00AE59CC">
        <w:rPr>
          <w:b/>
          <w:sz w:val="24"/>
          <w:szCs w:val="24"/>
          <w:u w:val="single"/>
        </w:rPr>
        <w:t>Call for Proposals</w:t>
      </w:r>
      <w:r w:rsidR="00914772" w:rsidRPr="00AE59CC">
        <w:rPr>
          <w:b/>
          <w:sz w:val="24"/>
          <w:szCs w:val="24"/>
          <w:u w:val="single"/>
        </w:rPr>
        <w:t xml:space="preserve"> </w:t>
      </w:r>
    </w:p>
    <w:p w14:paraId="21FBC3E1" w14:textId="77777777" w:rsidR="007F011C" w:rsidRPr="00AE59CC" w:rsidRDefault="00037F78" w:rsidP="007F011C">
      <w:pPr>
        <w:spacing w:after="120" w:line="252" w:lineRule="auto"/>
        <w:rPr>
          <w:b/>
          <w:sz w:val="24"/>
          <w:szCs w:val="24"/>
        </w:rPr>
      </w:pPr>
      <w:r w:rsidRPr="00AE59CC">
        <w:rPr>
          <w:sz w:val="24"/>
          <w:szCs w:val="24"/>
        </w:rPr>
        <w:t xml:space="preserve">A call for proposals to access </w:t>
      </w:r>
      <w:r w:rsidR="00D94B05" w:rsidRPr="00AE59CC">
        <w:rPr>
          <w:sz w:val="24"/>
          <w:szCs w:val="24"/>
        </w:rPr>
        <w:t xml:space="preserve">the resources of the </w:t>
      </w:r>
      <w:r w:rsidR="00D643DB" w:rsidRPr="00AE59CC">
        <w:rPr>
          <w:sz w:val="24"/>
          <w:szCs w:val="24"/>
        </w:rPr>
        <w:t>PCRF</w:t>
      </w:r>
      <w:r w:rsidRPr="00AE59CC">
        <w:rPr>
          <w:sz w:val="24"/>
          <w:szCs w:val="24"/>
        </w:rPr>
        <w:t xml:space="preserve"> occur</w:t>
      </w:r>
      <w:r w:rsidR="00E478D1" w:rsidRPr="00AE59CC">
        <w:rPr>
          <w:sz w:val="24"/>
          <w:szCs w:val="24"/>
        </w:rPr>
        <w:t>s</w:t>
      </w:r>
      <w:r w:rsidRPr="00AE59CC">
        <w:rPr>
          <w:sz w:val="24"/>
          <w:szCs w:val="24"/>
        </w:rPr>
        <w:t xml:space="preserve"> on </w:t>
      </w:r>
      <w:proofErr w:type="gramStart"/>
      <w:r w:rsidRPr="00AE59CC">
        <w:rPr>
          <w:sz w:val="24"/>
          <w:szCs w:val="24"/>
        </w:rPr>
        <w:t>annual</w:t>
      </w:r>
      <w:proofErr w:type="gramEnd"/>
      <w:r w:rsidRPr="00AE59CC">
        <w:rPr>
          <w:sz w:val="24"/>
          <w:szCs w:val="24"/>
        </w:rPr>
        <w:t xml:space="preserve"> </w:t>
      </w:r>
      <w:r w:rsidR="00263526" w:rsidRPr="00AE59CC">
        <w:rPr>
          <w:sz w:val="24"/>
          <w:szCs w:val="24"/>
        </w:rPr>
        <w:t>basis</w:t>
      </w:r>
      <w:r w:rsidRPr="00AE59CC">
        <w:rPr>
          <w:sz w:val="24"/>
          <w:szCs w:val="24"/>
        </w:rPr>
        <w:t xml:space="preserve"> and will remain open for roughly a period of two months. </w:t>
      </w:r>
      <w:r w:rsidR="000B6789" w:rsidRPr="00AE59CC">
        <w:rPr>
          <w:sz w:val="24"/>
          <w:szCs w:val="24"/>
        </w:rPr>
        <w:t>The target</w:t>
      </w:r>
      <w:r w:rsidRPr="00AE59CC">
        <w:rPr>
          <w:sz w:val="24"/>
          <w:szCs w:val="24"/>
        </w:rPr>
        <w:t xml:space="preserve"> timeframe</w:t>
      </w:r>
      <w:r w:rsidR="00263526" w:rsidRPr="00AE59CC">
        <w:rPr>
          <w:sz w:val="24"/>
          <w:szCs w:val="24"/>
        </w:rPr>
        <w:t xml:space="preserve"> for the call</w:t>
      </w:r>
      <w:r w:rsidRPr="00AE59CC">
        <w:rPr>
          <w:sz w:val="24"/>
          <w:szCs w:val="24"/>
        </w:rPr>
        <w:t xml:space="preserve"> </w:t>
      </w:r>
      <w:r w:rsidR="00263526" w:rsidRPr="00AE59CC">
        <w:rPr>
          <w:sz w:val="24"/>
          <w:szCs w:val="24"/>
        </w:rPr>
        <w:t>is</w:t>
      </w:r>
      <w:r w:rsidRPr="00AE59CC">
        <w:rPr>
          <w:sz w:val="24"/>
          <w:szCs w:val="24"/>
        </w:rPr>
        <w:t xml:space="preserve"> in the fall. </w:t>
      </w:r>
      <w:r w:rsidR="007F011C" w:rsidRPr="00AE59CC">
        <w:rPr>
          <w:b/>
          <w:sz w:val="24"/>
          <w:szCs w:val="24"/>
        </w:rPr>
        <w:t>The allocation of facility runtime will be based on the recommendation from the external review panel, feasibility, and availability of facility resources and DOE funds.</w:t>
      </w:r>
    </w:p>
    <w:p w14:paraId="3A22A833" w14:textId="51EFEDF0" w:rsidR="00037F78" w:rsidRPr="00AE59CC" w:rsidRDefault="00037F78" w:rsidP="0098178E">
      <w:pPr>
        <w:spacing w:after="120" w:line="252" w:lineRule="auto"/>
        <w:rPr>
          <w:sz w:val="24"/>
          <w:szCs w:val="24"/>
        </w:rPr>
      </w:pPr>
      <w:r w:rsidRPr="00AE59CC">
        <w:rPr>
          <w:sz w:val="24"/>
          <w:szCs w:val="24"/>
        </w:rPr>
        <w:t xml:space="preserve">The submission process utilizes a succinct proposal describing the scientific goals of the proposed research and how the proposed work advances and impacts the field of </w:t>
      </w:r>
      <w:r w:rsidR="000B6789" w:rsidRPr="00AE59CC">
        <w:rPr>
          <w:sz w:val="24"/>
          <w:szCs w:val="24"/>
        </w:rPr>
        <w:t>low-temperature</w:t>
      </w:r>
      <w:r w:rsidRPr="00AE59CC">
        <w:rPr>
          <w:sz w:val="24"/>
          <w:szCs w:val="24"/>
        </w:rPr>
        <w:t xml:space="preserve"> plasma </w:t>
      </w:r>
      <w:r w:rsidR="00D94B05" w:rsidRPr="00AE59CC">
        <w:rPr>
          <w:sz w:val="24"/>
          <w:szCs w:val="24"/>
        </w:rPr>
        <w:t>science</w:t>
      </w:r>
      <w:r w:rsidRPr="00AE59CC">
        <w:rPr>
          <w:sz w:val="24"/>
          <w:szCs w:val="24"/>
        </w:rPr>
        <w:t>. Information is also requested about what capabilities and expertise will be needed to achieve the proposed research goals</w:t>
      </w:r>
      <w:r w:rsidR="0051235B" w:rsidRPr="00AE59CC">
        <w:rPr>
          <w:sz w:val="24"/>
          <w:szCs w:val="24"/>
        </w:rPr>
        <w:t xml:space="preserve"> and </w:t>
      </w:r>
      <w:r w:rsidR="000B6789" w:rsidRPr="00AE59CC">
        <w:rPr>
          <w:sz w:val="24"/>
          <w:szCs w:val="24"/>
        </w:rPr>
        <w:t xml:space="preserve">the </w:t>
      </w:r>
      <w:r w:rsidR="0051235B" w:rsidRPr="00AE59CC">
        <w:rPr>
          <w:sz w:val="24"/>
          <w:szCs w:val="24"/>
        </w:rPr>
        <w:t>likelihood of the proposed research being published.</w:t>
      </w:r>
    </w:p>
    <w:p w14:paraId="5E9B7189" w14:textId="203217FD" w:rsidR="00037F78" w:rsidRPr="00AE59CC" w:rsidRDefault="001320EE" w:rsidP="0098178E">
      <w:pPr>
        <w:spacing w:after="120" w:line="252" w:lineRule="auto"/>
        <w:rPr>
          <w:sz w:val="24"/>
          <w:szCs w:val="24"/>
        </w:rPr>
      </w:pPr>
      <w:r w:rsidRPr="00AE59CC">
        <w:rPr>
          <w:sz w:val="24"/>
          <w:szCs w:val="24"/>
        </w:rPr>
        <w:t xml:space="preserve">Individual </w:t>
      </w:r>
      <w:r w:rsidR="00037F78" w:rsidRPr="00AE59CC">
        <w:rPr>
          <w:sz w:val="24"/>
          <w:szCs w:val="24"/>
        </w:rPr>
        <w:t>proposal</w:t>
      </w:r>
      <w:r w:rsidRPr="00AE59CC">
        <w:rPr>
          <w:sz w:val="24"/>
          <w:szCs w:val="24"/>
        </w:rPr>
        <w:t>s</w:t>
      </w:r>
      <w:r w:rsidR="00037F78" w:rsidRPr="00AE59CC">
        <w:rPr>
          <w:sz w:val="24"/>
          <w:szCs w:val="24"/>
        </w:rPr>
        <w:t xml:space="preserve"> may include multiple users, from one or more institutions, and may request access to multiple </w:t>
      </w:r>
      <w:r w:rsidR="00D422D5" w:rsidRPr="00AE59CC">
        <w:rPr>
          <w:sz w:val="24"/>
          <w:szCs w:val="24"/>
        </w:rPr>
        <w:t>F</w:t>
      </w:r>
      <w:r w:rsidR="00037F78" w:rsidRPr="00AE59CC">
        <w:rPr>
          <w:sz w:val="24"/>
          <w:szCs w:val="24"/>
        </w:rPr>
        <w:t>acility capabilities and staff scientists. The scope of a</w:t>
      </w:r>
      <w:r w:rsidR="00293413" w:rsidRPr="00AE59CC">
        <w:rPr>
          <w:sz w:val="24"/>
          <w:szCs w:val="24"/>
        </w:rPr>
        <w:t>n external</w:t>
      </w:r>
      <w:r w:rsidR="00037F78" w:rsidRPr="00AE59CC">
        <w:rPr>
          <w:sz w:val="24"/>
          <w:szCs w:val="24"/>
        </w:rPr>
        <w:t xml:space="preserve"> </w:t>
      </w:r>
      <w:r w:rsidR="00D17F64" w:rsidRPr="00AE59CC">
        <w:rPr>
          <w:sz w:val="24"/>
          <w:szCs w:val="24"/>
        </w:rPr>
        <w:t>collabora</w:t>
      </w:r>
      <w:r w:rsidR="00A76434" w:rsidRPr="00AE59CC">
        <w:rPr>
          <w:sz w:val="24"/>
          <w:szCs w:val="24"/>
        </w:rPr>
        <w:t>t</w:t>
      </w:r>
      <w:r w:rsidR="00505B7D" w:rsidRPr="00AE59CC">
        <w:rPr>
          <w:sz w:val="24"/>
          <w:szCs w:val="24"/>
        </w:rPr>
        <w:t xml:space="preserve">ion </w:t>
      </w:r>
      <w:r w:rsidR="00037F78" w:rsidRPr="00AE59CC">
        <w:rPr>
          <w:sz w:val="24"/>
          <w:szCs w:val="24"/>
        </w:rPr>
        <w:t xml:space="preserve">can vary from a single interaction to several </w:t>
      </w:r>
      <w:r w:rsidR="00A407F6" w:rsidRPr="00AE59CC">
        <w:rPr>
          <w:sz w:val="24"/>
          <w:szCs w:val="24"/>
        </w:rPr>
        <w:t xml:space="preserve">extended </w:t>
      </w:r>
      <w:r w:rsidR="00037F78" w:rsidRPr="00AE59CC">
        <w:rPr>
          <w:sz w:val="24"/>
          <w:szCs w:val="24"/>
        </w:rPr>
        <w:t>visits utilizing a range of capabilities.</w:t>
      </w:r>
      <w:r w:rsidR="00C02069" w:rsidRPr="00AE59CC">
        <w:rPr>
          <w:sz w:val="24"/>
          <w:szCs w:val="24"/>
        </w:rPr>
        <w:t xml:space="preserve"> </w:t>
      </w:r>
      <w:r w:rsidR="00F65DBD" w:rsidRPr="00AE59CC">
        <w:rPr>
          <w:sz w:val="24"/>
          <w:szCs w:val="24"/>
        </w:rPr>
        <w:t>The duration of</w:t>
      </w:r>
      <w:r w:rsidR="001B5B6F" w:rsidRPr="00AE59CC">
        <w:rPr>
          <w:sz w:val="24"/>
          <w:szCs w:val="24"/>
        </w:rPr>
        <w:t xml:space="preserve"> </w:t>
      </w:r>
      <w:r w:rsidR="00F65DBD" w:rsidRPr="00AE59CC">
        <w:rPr>
          <w:sz w:val="24"/>
          <w:szCs w:val="24"/>
        </w:rPr>
        <w:t xml:space="preserve">each proposed project will be determined in discussions between the proposal PI and the facility. It is anticipated that the facility runtime for each project will not exceed 6-8 </w:t>
      </w:r>
      <w:r w:rsidR="000B6789" w:rsidRPr="00AE59CC">
        <w:rPr>
          <w:sz w:val="24"/>
          <w:szCs w:val="24"/>
        </w:rPr>
        <w:t>weeks</w:t>
      </w:r>
      <w:r w:rsidR="00F65DBD" w:rsidRPr="00AE59CC">
        <w:rPr>
          <w:sz w:val="24"/>
          <w:szCs w:val="24"/>
        </w:rPr>
        <w:t xml:space="preserve">. </w:t>
      </w:r>
    </w:p>
    <w:p w14:paraId="3E638F85" w14:textId="63A4CAA8" w:rsidR="00F50BDC" w:rsidRPr="00AE59CC" w:rsidRDefault="009D7316" w:rsidP="0098178E">
      <w:pPr>
        <w:spacing w:after="120" w:line="252" w:lineRule="auto"/>
        <w:rPr>
          <w:color w:val="0000FF"/>
          <w:sz w:val="24"/>
          <w:szCs w:val="24"/>
        </w:rPr>
      </w:pPr>
      <w:r w:rsidRPr="00AE59CC">
        <w:rPr>
          <w:sz w:val="24"/>
          <w:szCs w:val="24"/>
        </w:rPr>
        <w:t>P</w:t>
      </w:r>
      <w:r w:rsidR="00F50BDC" w:rsidRPr="00AE59CC">
        <w:rPr>
          <w:sz w:val="24"/>
          <w:szCs w:val="24"/>
        </w:rPr>
        <w:t xml:space="preserve">roposals can be submitted </w:t>
      </w:r>
      <w:r w:rsidR="00263526" w:rsidRPr="00AE59CC">
        <w:rPr>
          <w:sz w:val="24"/>
          <w:szCs w:val="24"/>
        </w:rPr>
        <w:t xml:space="preserve">at the webpage </w:t>
      </w:r>
      <w:hyperlink r:id="rId9" w:history="1">
        <w:r w:rsidR="00581BCB" w:rsidRPr="00AE59CC">
          <w:rPr>
            <w:rStyle w:val="Hyperlink"/>
            <w:color w:val="0000FF"/>
            <w:sz w:val="24"/>
            <w:szCs w:val="24"/>
          </w:rPr>
          <w:t>https://pcrf.princeton.edu/solicitation/</w:t>
        </w:r>
      </w:hyperlink>
      <w:r w:rsidR="00581BCB" w:rsidRPr="00AE59CC">
        <w:rPr>
          <w:sz w:val="24"/>
          <w:szCs w:val="24"/>
        </w:rPr>
        <w:t xml:space="preserve"> </w:t>
      </w:r>
      <w:r w:rsidR="00263526" w:rsidRPr="00AE59CC">
        <w:rPr>
          <w:sz w:val="24"/>
          <w:szCs w:val="24"/>
        </w:rPr>
        <w:t xml:space="preserve">by emailing directly to </w:t>
      </w:r>
      <w:r w:rsidR="00F50BDC" w:rsidRPr="00AE59CC">
        <w:rPr>
          <w:sz w:val="24"/>
          <w:szCs w:val="24"/>
        </w:rPr>
        <w:t>Dr. Yevgeny Raitses (</w:t>
      </w:r>
      <w:r w:rsidR="00263526" w:rsidRPr="00AE59CC">
        <w:rPr>
          <w:sz w:val="24"/>
          <w:szCs w:val="24"/>
        </w:rPr>
        <w:t>PCRF Director</w:t>
      </w:r>
      <w:r w:rsidR="00F50BDC" w:rsidRPr="00AE59CC">
        <w:rPr>
          <w:sz w:val="24"/>
          <w:szCs w:val="24"/>
        </w:rPr>
        <w:t>)</w:t>
      </w:r>
      <w:r w:rsidR="00263526" w:rsidRPr="00AE59CC">
        <w:rPr>
          <w:sz w:val="24"/>
          <w:szCs w:val="24"/>
        </w:rPr>
        <w:t xml:space="preserve">: </w:t>
      </w:r>
      <w:hyperlink r:id="rId10" w:history="1">
        <w:r w:rsidR="00F50BDC" w:rsidRPr="00AE59CC">
          <w:rPr>
            <w:rStyle w:val="Hyperlink"/>
            <w:color w:val="0000FF"/>
            <w:sz w:val="24"/>
            <w:szCs w:val="24"/>
          </w:rPr>
          <w:t>yraitses@pppl.gov</w:t>
        </w:r>
      </w:hyperlink>
    </w:p>
    <w:p w14:paraId="403F9A6E" w14:textId="17ACB50D" w:rsidR="004F4101" w:rsidRPr="00AE59CC" w:rsidRDefault="004D77BC" w:rsidP="00F67022">
      <w:pPr>
        <w:spacing w:after="240" w:line="252" w:lineRule="auto"/>
        <w:rPr>
          <w:color w:val="002060"/>
          <w:sz w:val="24"/>
          <w:szCs w:val="24"/>
          <w:u w:val="single"/>
        </w:rPr>
      </w:pPr>
      <w:r w:rsidRPr="00AE59CC">
        <w:rPr>
          <w:sz w:val="24"/>
          <w:szCs w:val="24"/>
          <w:u w:val="single"/>
        </w:rPr>
        <w:t xml:space="preserve">Engaging with </w:t>
      </w:r>
      <w:r w:rsidR="003865B9" w:rsidRPr="00AE59CC">
        <w:rPr>
          <w:sz w:val="24"/>
          <w:szCs w:val="24"/>
          <w:u w:val="single"/>
        </w:rPr>
        <w:t xml:space="preserve">PCRF </w:t>
      </w:r>
      <w:r w:rsidR="007B218D" w:rsidRPr="00AE59CC">
        <w:rPr>
          <w:sz w:val="24"/>
          <w:szCs w:val="24"/>
          <w:u w:val="single"/>
        </w:rPr>
        <w:t>staff</w:t>
      </w:r>
      <w:r w:rsidR="0096109A" w:rsidRPr="00AE59CC">
        <w:rPr>
          <w:sz w:val="24"/>
          <w:szCs w:val="24"/>
          <w:u w:val="single"/>
        </w:rPr>
        <w:t xml:space="preserve"> </w:t>
      </w:r>
      <w:r w:rsidRPr="00AE59CC">
        <w:rPr>
          <w:sz w:val="24"/>
          <w:szCs w:val="24"/>
          <w:u w:val="single"/>
        </w:rPr>
        <w:t xml:space="preserve">to help guide the </w:t>
      </w:r>
      <w:r w:rsidR="0060423F" w:rsidRPr="00AE59CC">
        <w:rPr>
          <w:sz w:val="24"/>
          <w:szCs w:val="24"/>
          <w:u w:val="single"/>
        </w:rPr>
        <w:t xml:space="preserve">outline </w:t>
      </w:r>
      <w:r w:rsidRPr="00AE59CC">
        <w:rPr>
          <w:sz w:val="24"/>
          <w:szCs w:val="24"/>
          <w:u w:val="single"/>
        </w:rPr>
        <w:t xml:space="preserve">of the proposal is highly encouraged. </w:t>
      </w:r>
      <w:r w:rsidR="00530F4E" w:rsidRPr="00AE59CC">
        <w:rPr>
          <w:sz w:val="24"/>
          <w:szCs w:val="24"/>
          <w:u w:val="single"/>
        </w:rPr>
        <w:t xml:space="preserve">A </w:t>
      </w:r>
      <w:r w:rsidR="005D1724" w:rsidRPr="00AE59CC">
        <w:rPr>
          <w:sz w:val="24"/>
          <w:szCs w:val="24"/>
          <w:u w:val="single"/>
        </w:rPr>
        <w:t xml:space="preserve">list </w:t>
      </w:r>
      <w:r w:rsidRPr="00AE59CC">
        <w:rPr>
          <w:sz w:val="24"/>
          <w:szCs w:val="24"/>
          <w:u w:val="single"/>
        </w:rPr>
        <w:t xml:space="preserve">of </w:t>
      </w:r>
      <w:r w:rsidR="00530F4E" w:rsidRPr="00AE59CC">
        <w:rPr>
          <w:sz w:val="24"/>
          <w:szCs w:val="24"/>
          <w:u w:val="single"/>
        </w:rPr>
        <w:t xml:space="preserve">PCRF staff </w:t>
      </w:r>
      <w:r w:rsidRPr="00AE59CC">
        <w:rPr>
          <w:sz w:val="24"/>
          <w:szCs w:val="24"/>
          <w:u w:val="single"/>
        </w:rPr>
        <w:t xml:space="preserve">and their research </w:t>
      </w:r>
      <w:r w:rsidR="003865B9" w:rsidRPr="00AE59CC">
        <w:rPr>
          <w:sz w:val="24"/>
          <w:szCs w:val="24"/>
          <w:u w:val="single"/>
        </w:rPr>
        <w:t xml:space="preserve">responsibilities </w:t>
      </w:r>
      <w:r w:rsidRPr="00AE59CC">
        <w:rPr>
          <w:sz w:val="24"/>
          <w:szCs w:val="24"/>
          <w:u w:val="single"/>
        </w:rPr>
        <w:t xml:space="preserve">can be found </w:t>
      </w:r>
      <w:r w:rsidR="000B6789" w:rsidRPr="00AE59CC">
        <w:rPr>
          <w:sz w:val="24"/>
          <w:szCs w:val="24"/>
          <w:u w:val="single"/>
        </w:rPr>
        <w:t>on</w:t>
      </w:r>
      <w:r w:rsidR="00B01FBF" w:rsidRPr="00AE59CC">
        <w:rPr>
          <w:sz w:val="24"/>
          <w:szCs w:val="24"/>
          <w:u w:val="single"/>
        </w:rPr>
        <w:t xml:space="preserve"> the </w:t>
      </w:r>
      <w:r w:rsidR="00A075AB" w:rsidRPr="00AE59CC">
        <w:rPr>
          <w:sz w:val="24"/>
          <w:szCs w:val="24"/>
          <w:u w:val="single"/>
        </w:rPr>
        <w:t xml:space="preserve">PCRF website: </w:t>
      </w:r>
      <w:hyperlink r:id="rId11" w:history="1">
        <w:r w:rsidR="00A075AB" w:rsidRPr="00AE59CC">
          <w:rPr>
            <w:rStyle w:val="Hyperlink"/>
            <w:sz w:val="24"/>
            <w:szCs w:val="24"/>
          </w:rPr>
          <w:t>http://pcrf.pppl.gov</w:t>
        </w:r>
      </w:hyperlink>
      <w:r w:rsidR="00A075AB" w:rsidRPr="00AE59CC">
        <w:rPr>
          <w:sz w:val="24"/>
          <w:szCs w:val="24"/>
          <w:u w:val="single"/>
        </w:rPr>
        <w:t xml:space="preserve"> </w:t>
      </w:r>
      <w:r w:rsidR="0096109A" w:rsidRPr="00AE59CC">
        <w:rPr>
          <w:sz w:val="24"/>
          <w:szCs w:val="24"/>
          <w:u w:val="single"/>
        </w:rPr>
        <w:t>.</w:t>
      </w:r>
    </w:p>
    <w:p w14:paraId="661F8EE5" w14:textId="2B88E807" w:rsidR="004D77BC" w:rsidRPr="00AE59CC" w:rsidRDefault="004D77BC" w:rsidP="0098178E">
      <w:pPr>
        <w:spacing w:line="252" w:lineRule="auto"/>
        <w:rPr>
          <w:b/>
          <w:sz w:val="24"/>
          <w:szCs w:val="24"/>
          <w:u w:val="single"/>
        </w:rPr>
      </w:pPr>
      <w:r w:rsidRPr="00AE59CC">
        <w:rPr>
          <w:b/>
          <w:sz w:val="24"/>
          <w:szCs w:val="24"/>
          <w:u w:val="single"/>
        </w:rPr>
        <w:t>Review process</w:t>
      </w:r>
    </w:p>
    <w:p w14:paraId="25668D52" w14:textId="07A50497" w:rsidR="0043696A" w:rsidRPr="00AE59CC" w:rsidRDefault="0043696A" w:rsidP="0098178E">
      <w:pPr>
        <w:spacing w:after="120" w:line="252" w:lineRule="auto"/>
        <w:rPr>
          <w:sz w:val="24"/>
          <w:szCs w:val="24"/>
        </w:rPr>
      </w:pPr>
      <w:r w:rsidRPr="00AE59CC">
        <w:rPr>
          <w:sz w:val="24"/>
          <w:szCs w:val="24"/>
        </w:rPr>
        <w:t xml:space="preserve">After proposals are collected, they will undergo both internal and external reviews to determine technical merit, </w:t>
      </w:r>
      <w:r w:rsidR="000B6789" w:rsidRPr="00AE59CC">
        <w:rPr>
          <w:sz w:val="24"/>
          <w:szCs w:val="24"/>
        </w:rPr>
        <w:t xml:space="preserve">the </w:t>
      </w:r>
      <w:r w:rsidRPr="00AE59CC">
        <w:rPr>
          <w:sz w:val="24"/>
          <w:szCs w:val="24"/>
        </w:rPr>
        <w:t>feasibility of success with requested resources</w:t>
      </w:r>
      <w:r w:rsidR="000B6789" w:rsidRPr="00AE59CC">
        <w:rPr>
          <w:sz w:val="24"/>
          <w:szCs w:val="24"/>
        </w:rPr>
        <w:t>,</w:t>
      </w:r>
      <w:r w:rsidRPr="00AE59CC">
        <w:rPr>
          <w:sz w:val="24"/>
          <w:szCs w:val="24"/>
        </w:rPr>
        <w:t xml:space="preserve"> and </w:t>
      </w:r>
      <w:r w:rsidR="000B6789" w:rsidRPr="00AE59CC">
        <w:rPr>
          <w:sz w:val="24"/>
          <w:szCs w:val="24"/>
        </w:rPr>
        <w:t xml:space="preserve">the </w:t>
      </w:r>
      <w:r w:rsidRPr="00AE59CC">
        <w:rPr>
          <w:sz w:val="24"/>
          <w:szCs w:val="24"/>
        </w:rPr>
        <w:t xml:space="preserve">availability of resources. </w:t>
      </w:r>
      <w:r w:rsidR="001320EE" w:rsidRPr="00AE59CC">
        <w:rPr>
          <w:sz w:val="24"/>
          <w:szCs w:val="24"/>
        </w:rPr>
        <w:t>Proposals will only be reviewed by the Facility to which they are submitted</w:t>
      </w:r>
      <w:r w:rsidRPr="00AE59CC">
        <w:rPr>
          <w:sz w:val="24"/>
          <w:szCs w:val="24"/>
        </w:rPr>
        <w:t>.</w:t>
      </w:r>
    </w:p>
    <w:p w14:paraId="6A48538F" w14:textId="77777777" w:rsidR="0043696A" w:rsidRPr="00AE59CC" w:rsidRDefault="0043696A" w:rsidP="0098178E">
      <w:pPr>
        <w:spacing w:after="120" w:line="252" w:lineRule="auto"/>
        <w:rPr>
          <w:sz w:val="24"/>
          <w:szCs w:val="24"/>
        </w:rPr>
      </w:pPr>
      <w:r w:rsidRPr="00AE59CC">
        <w:rPr>
          <w:sz w:val="24"/>
          <w:szCs w:val="24"/>
        </w:rPr>
        <w:t>Reviews will be based on the following criteria:</w:t>
      </w:r>
    </w:p>
    <w:p w14:paraId="35A9D1F3" w14:textId="77777777" w:rsidR="00282234" w:rsidRPr="00AE59CC" w:rsidRDefault="00282234" w:rsidP="00282234">
      <w:pPr>
        <w:pStyle w:val="ListParagraph"/>
        <w:numPr>
          <w:ilvl w:val="0"/>
          <w:numId w:val="5"/>
        </w:numPr>
        <w:spacing w:after="0" w:line="276" w:lineRule="auto"/>
        <w:ind w:left="450"/>
        <w:jc w:val="both"/>
        <w:rPr>
          <w:sz w:val="24"/>
          <w:szCs w:val="24"/>
        </w:rPr>
      </w:pPr>
      <w:r w:rsidRPr="00AE59CC">
        <w:rPr>
          <w:b/>
          <w:sz w:val="24"/>
          <w:szCs w:val="24"/>
        </w:rPr>
        <w:lastRenderedPageBreak/>
        <w:t>Scientific/Intellectual Merit:</w:t>
      </w:r>
      <w:r w:rsidRPr="00AE59CC">
        <w:rPr>
          <w:sz w:val="24"/>
          <w:szCs w:val="24"/>
        </w:rPr>
        <w:t xml:space="preserve"> Prospects for fundamental advance, new approach, understanding, or valuable results? Uniqueness, originality, and scientific merit compared with other </w:t>
      </w:r>
      <w:proofErr w:type="gramStart"/>
      <w:r w:rsidRPr="00AE59CC">
        <w:rPr>
          <w:sz w:val="24"/>
          <w:szCs w:val="24"/>
        </w:rPr>
        <w:t>efforts?</w:t>
      </w:r>
      <w:proofErr w:type="gramEnd"/>
      <w:r w:rsidRPr="00AE59CC">
        <w:rPr>
          <w:sz w:val="24"/>
          <w:szCs w:val="24"/>
        </w:rPr>
        <w:t xml:space="preserve"> Impact on the field?</w:t>
      </w:r>
    </w:p>
    <w:p w14:paraId="4EE82F18" w14:textId="224888AA" w:rsidR="00282234" w:rsidRPr="00AE59CC" w:rsidRDefault="00282234" w:rsidP="00282234">
      <w:pPr>
        <w:pStyle w:val="ListParagraph"/>
        <w:numPr>
          <w:ilvl w:val="0"/>
          <w:numId w:val="5"/>
        </w:numPr>
        <w:spacing w:after="0" w:line="276" w:lineRule="auto"/>
        <w:ind w:left="450"/>
        <w:jc w:val="both"/>
        <w:rPr>
          <w:sz w:val="24"/>
          <w:szCs w:val="24"/>
        </w:rPr>
      </w:pPr>
      <w:r w:rsidRPr="00AE59CC">
        <w:rPr>
          <w:b/>
          <w:sz w:val="24"/>
          <w:szCs w:val="24"/>
        </w:rPr>
        <w:t>Proposed Method/Approach:</w:t>
      </w:r>
      <w:r w:rsidRPr="00AE59CC">
        <w:rPr>
          <w:sz w:val="24"/>
          <w:szCs w:val="24"/>
        </w:rPr>
        <w:t xml:space="preserve"> How well developed is the idea? Logical and/or feasible and/or innovative? Well thought</w:t>
      </w:r>
      <w:r w:rsidR="00E478D1" w:rsidRPr="00AE59CC">
        <w:rPr>
          <w:sz w:val="24"/>
          <w:szCs w:val="24"/>
        </w:rPr>
        <w:t xml:space="preserve"> </w:t>
      </w:r>
      <w:proofErr w:type="gramStart"/>
      <w:r w:rsidRPr="00AE59CC">
        <w:rPr>
          <w:sz w:val="24"/>
          <w:szCs w:val="24"/>
        </w:rPr>
        <w:t>out?</w:t>
      </w:r>
      <w:proofErr w:type="gramEnd"/>
      <w:r w:rsidRPr="00AE59CC">
        <w:rPr>
          <w:sz w:val="24"/>
          <w:szCs w:val="24"/>
        </w:rPr>
        <w:t xml:space="preserve"> Likelihood of valid conclusion or success? Potential problems recognized and alternative strategies considered?</w:t>
      </w:r>
    </w:p>
    <w:p w14:paraId="3C638110" w14:textId="16146283" w:rsidR="00282234" w:rsidRPr="00AE59CC" w:rsidRDefault="00282234" w:rsidP="00AE59CC">
      <w:pPr>
        <w:numPr>
          <w:ilvl w:val="0"/>
          <w:numId w:val="5"/>
        </w:numPr>
        <w:spacing w:after="120" w:line="276" w:lineRule="auto"/>
        <w:ind w:left="446"/>
        <w:jc w:val="both"/>
        <w:rPr>
          <w:sz w:val="24"/>
          <w:szCs w:val="24"/>
        </w:rPr>
      </w:pPr>
      <w:r w:rsidRPr="00AE59CC">
        <w:rPr>
          <w:b/>
          <w:sz w:val="24"/>
          <w:szCs w:val="24"/>
        </w:rPr>
        <w:t>Qualification of PI’s Team and Facility Readiness</w:t>
      </w:r>
      <w:r w:rsidRPr="00AE59CC">
        <w:rPr>
          <w:sz w:val="24"/>
          <w:szCs w:val="24"/>
        </w:rPr>
        <w:t xml:space="preserve">: How well prepared are the PI and team? Necessary skills represented amongst proponents? CRF research environment and available resources adequate? What level of technical support is needed from the CRF team? </w:t>
      </w:r>
      <w:r w:rsidR="006D63C1" w:rsidRPr="00AE59CC">
        <w:rPr>
          <w:sz w:val="24"/>
          <w:szCs w:val="24"/>
        </w:rPr>
        <w:t xml:space="preserve">What are </w:t>
      </w:r>
      <w:r w:rsidR="000B6789" w:rsidRPr="00AE59CC">
        <w:rPr>
          <w:sz w:val="24"/>
          <w:szCs w:val="24"/>
        </w:rPr>
        <w:t xml:space="preserve">the </w:t>
      </w:r>
      <w:r w:rsidR="006D63C1" w:rsidRPr="00AE59CC">
        <w:rPr>
          <w:sz w:val="24"/>
          <w:szCs w:val="24"/>
        </w:rPr>
        <w:t>n</w:t>
      </w:r>
      <w:r w:rsidRPr="00AE59CC">
        <w:rPr>
          <w:sz w:val="24"/>
          <w:szCs w:val="24"/>
        </w:rPr>
        <w:t>eeds for additional diagnostic or equipment?</w:t>
      </w:r>
    </w:p>
    <w:p w14:paraId="5D46E97D" w14:textId="4D54B448" w:rsidR="0043696A" w:rsidRPr="00AE59CC" w:rsidRDefault="0043696A" w:rsidP="00F67022">
      <w:pPr>
        <w:spacing w:after="240" w:line="252" w:lineRule="auto"/>
        <w:rPr>
          <w:b/>
          <w:sz w:val="24"/>
          <w:szCs w:val="24"/>
          <w:u w:val="single"/>
        </w:rPr>
      </w:pPr>
      <w:r w:rsidRPr="00AE59CC">
        <w:rPr>
          <w:sz w:val="24"/>
          <w:szCs w:val="24"/>
        </w:rPr>
        <w:t xml:space="preserve">Once reviews are received, a notification letter will be issued to the PI of the proposal regarding the decision. PIs of successful proposals will receive a tentative schedule for the project.  </w:t>
      </w:r>
    </w:p>
    <w:p w14:paraId="611C6E94" w14:textId="5B028C21" w:rsidR="00914772" w:rsidRPr="00AE59CC" w:rsidRDefault="000F6618" w:rsidP="0098178E">
      <w:pPr>
        <w:spacing w:line="252" w:lineRule="auto"/>
        <w:rPr>
          <w:b/>
          <w:sz w:val="24"/>
          <w:szCs w:val="24"/>
          <w:u w:val="single"/>
        </w:rPr>
      </w:pPr>
      <w:r w:rsidRPr="00AE59CC">
        <w:rPr>
          <w:b/>
          <w:sz w:val="24"/>
          <w:szCs w:val="24"/>
          <w:u w:val="single"/>
        </w:rPr>
        <w:t>A</w:t>
      </w:r>
      <w:r w:rsidR="00914772" w:rsidRPr="00AE59CC">
        <w:rPr>
          <w:b/>
          <w:sz w:val="24"/>
          <w:szCs w:val="24"/>
          <w:u w:val="single"/>
        </w:rPr>
        <w:t xml:space="preserve"> schedule</w:t>
      </w:r>
      <w:r w:rsidRPr="00AE59CC">
        <w:rPr>
          <w:b/>
          <w:sz w:val="24"/>
          <w:szCs w:val="24"/>
          <w:u w:val="single"/>
        </w:rPr>
        <w:t xml:space="preserve"> for </w:t>
      </w:r>
      <w:r w:rsidR="000B6789" w:rsidRPr="00AE59CC">
        <w:rPr>
          <w:b/>
          <w:sz w:val="24"/>
          <w:szCs w:val="24"/>
          <w:u w:val="single"/>
        </w:rPr>
        <w:t xml:space="preserve">the </w:t>
      </w:r>
      <w:r w:rsidRPr="00AE59CC">
        <w:rPr>
          <w:b/>
          <w:sz w:val="24"/>
          <w:szCs w:val="24"/>
          <w:u w:val="single"/>
        </w:rPr>
        <w:t>upcoming Call</w:t>
      </w:r>
      <w:r w:rsidR="00914772" w:rsidRPr="00AE59CC">
        <w:rPr>
          <w:b/>
          <w:sz w:val="24"/>
          <w:szCs w:val="24"/>
          <w:u w:val="single"/>
        </w:rPr>
        <w:t xml:space="preserve"> is outlined below</w:t>
      </w:r>
    </w:p>
    <w:p w14:paraId="0B728500" w14:textId="0E7B6D6E" w:rsidR="00583F19" w:rsidRPr="00AE59CC" w:rsidRDefault="00583F19" w:rsidP="0098178E">
      <w:pPr>
        <w:spacing w:after="120" w:line="252" w:lineRule="auto"/>
        <w:jc w:val="both"/>
        <w:rPr>
          <w:sz w:val="24"/>
          <w:szCs w:val="24"/>
        </w:rPr>
      </w:pPr>
      <w:r w:rsidRPr="00AE59CC">
        <w:rPr>
          <w:sz w:val="24"/>
          <w:szCs w:val="24"/>
        </w:rPr>
        <w:t xml:space="preserve">Call for proposals opens: </w:t>
      </w:r>
      <w:r w:rsidR="007E6A39" w:rsidRPr="00AE59CC">
        <w:rPr>
          <w:sz w:val="24"/>
          <w:szCs w:val="24"/>
        </w:rPr>
        <w:t>September 2</w:t>
      </w:r>
      <w:r w:rsidR="00AE59CC">
        <w:rPr>
          <w:sz w:val="24"/>
          <w:szCs w:val="24"/>
        </w:rPr>
        <w:t>9</w:t>
      </w:r>
      <w:r w:rsidRPr="00AE59CC">
        <w:rPr>
          <w:sz w:val="24"/>
          <w:szCs w:val="24"/>
        </w:rPr>
        <w:t>, 202</w:t>
      </w:r>
      <w:r w:rsidR="007E6A39" w:rsidRPr="00AE59CC">
        <w:rPr>
          <w:sz w:val="24"/>
          <w:szCs w:val="24"/>
        </w:rPr>
        <w:t>5</w:t>
      </w:r>
    </w:p>
    <w:p w14:paraId="4364FFFB" w14:textId="44B4B916" w:rsidR="00583F19" w:rsidRPr="00AE59CC" w:rsidRDefault="00583F19" w:rsidP="0098178E">
      <w:pPr>
        <w:spacing w:after="120" w:line="252" w:lineRule="auto"/>
        <w:jc w:val="both"/>
        <w:rPr>
          <w:sz w:val="24"/>
          <w:szCs w:val="24"/>
        </w:rPr>
      </w:pPr>
      <w:r w:rsidRPr="00AE59CC">
        <w:rPr>
          <w:sz w:val="24"/>
          <w:szCs w:val="24"/>
        </w:rPr>
        <w:t xml:space="preserve">Call for proposals closes: </w:t>
      </w:r>
      <w:r w:rsidR="00AE59CC">
        <w:rPr>
          <w:sz w:val="24"/>
          <w:szCs w:val="24"/>
        </w:rPr>
        <w:t>December</w:t>
      </w:r>
      <w:r w:rsidRPr="00AE59CC">
        <w:rPr>
          <w:sz w:val="24"/>
          <w:szCs w:val="24"/>
        </w:rPr>
        <w:t xml:space="preserve"> </w:t>
      </w:r>
      <w:r w:rsidR="00AE59CC">
        <w:rPr>
          <w:sz w:val="24"/>
          <w:szCs w:val="24"/>
        </w:rPr>
        <w:t>8</w:t>
      </w:r>
      <w:r w:rsidRPr="00AE59CC">
        <w:rPr>
          <w:sz w:val="24"/>
          <w:szCs w:val="24"/>
        </w:rPr>
        <w:t>, 202</w:t>
      </w:r>
      <w:r w:rsidR="007E6A39" w:rsidRPr="00AE59CC">
        <w:rPr>
          <w:sz w:val="24"/>
          <w:szCs w:val="24"/>
        </w:rPr>
        <w:t>5</w:t>
      </w:r>
    </w:p>
    <w:p w14:paraId="14BD15C1" w14:textId="5485A701" w:rsidR="00583F19" w:rsidRPr="00AE59CC" w:rsidRDefault="00583F19" w:rsidP="0098178E">
      <w:pPr>
        <w:spacing w:after="120" w:line="252" w:lineRule="auto"/>
        <w:jc w:val="both"/>
        <w:rPr>
          <w:sz w:val="24"/>
          <w:szCs w:val="24"/>
        </w:rPr>
      </w:pPr>
      <w:r w:rsidRPr="00AE59CC">
        <w:rPr>
          <w:sz w:val="24"/>
          <w:szCs w:val="24"/>
        </w:rPr>
        <w:t>External Review: ~</w:t>
      </w:r>
      <w:r w:rsidR="007E6A39" w:rsidRPr="00AE59CC">
        <w:rPr>
          <w:sz w:val="24"/>
          <w:szCs w:val="24"/>
        </w:rPr>
        <w:t xml:space="preserve"> 2 </w:t>
      </w:r>
      <w:r w:rsidRPr="00AE59CC">
        <w:rPr>
          <w:sz w:val="24"/>
          <w:szCs w:val="24"/>
        </w:rPr>
        <w:t>month</w:t>
      </w:r>
      <w:r w:rsidR="007E6A39" w:rsidRPr="00AE59CC">
        <w:rPr>
          <w:sz w:val="24"/>
          <w:szCs w:val="24"/>
        </w:rPr>
        <w:t>s</w:t>
      </w:r>
    </w:p>
    <w:p w14:paraId="47A1F24F" w14:textId="2E133D56" w:rsidR="00581BCB" w:rsidRPr="00AE59CC" w:rsidRDefault="00583F19" w:rsidP="0098178E">
      <w:pPr>
        <w:spacing w:after="120" w:line="252" w:lineRule="auto"/>
        <w:jc w:val="both"/>
        <w:rPr>
          <w:sz w:val="24"/>
          <w:szCs w:val="24"/>
        </w:rPr>
      </w:pPr>
      <w:r w:rsidRPr="00AE59CC">
        <w:rPr>
          <w:sz w:val="24"/>
          <w:szCs w:val="24"/>
        </w:rPr>
        <w:t xml:space="preserve">Notification of Principal Investigators: by February </w:t>
      </w:r>
      <w:r w:rsidR="00AE59CC">
        <w:rPr>
          <w:sz w:val="24"/>
          <w:szCs w:val="24"/>
        </w:rPr>
        <w:t>16</w:t>
      </w:r>
      <w:r w:rsidRPr="00AE59CC">
        <w:rPr>
          <w:sz w:val="24"/>
          <w:szCs w:val="24"/>
        </w:rPr>
        <w:t>, 202</w:t>
      </w:r>
      <w:r w:rsidR="007E6A39" w:rsidRPr="00AE59CC">
        <w:rPr>
          <w:sz w:val="24"/>
          <w:szCs w:val="24"/>
        </w:rPr>
        <w:t>6</w:t>
      </w:r>
    </w:p>
    <w:p w14:paraId="13F5C57B" w14:textId="3161DB2E" w:rsidR="00B22D83" w:rsidRPr="00AE59CC" w:rsidRDefault="00B22D83" w:rsidP="003865B9">
      <w:pPr>
        <w:spacing w:after="120" w:line="252" w:lineRule="auto"/>
        <w:jc w:val="both"/>
        <w:rPr>
          <w:sz w:val="24"/>
          <w:szCs w:val="24"/>
        </w:rPr>
      </w:pPr>
      <w:r w:rsidRPr="00AE59CC">
        <w:rPr>
          <w:sz w:val="24"/>
          <w:szCs w:val="24"/>
        </w:rPr>
        <w:t>The</w:t>
      </w:r>
      <w:r w:rsidR="00581BCB" w:rsidRPr="00AE59CC">
        <w:rPr>
          <w:sz w:val="24"/>
          <w:szCs w:val="24"/>
        </w:rPr>
        <w:t xml:space="preserve"> PCRF</w:t>
      </w:r>
      <w:r w:rsidRPr="00AE59CC">
        <w:rPr>
          <w:sz w:val="24"/>
          <w:szCs w:val="24"/>
        </w:rPr>
        <w:t xml:space="preserve"> facilit</w:t>
      </w:r>
      <w:r w:rsidR="00581BCB" w:rsidRPr="00AE59CC">
        <w:rPr>
          <w:sz w:val="24"/>
          <w:szCs w:val="24"/>
        </w:rPr>
        <w:t>y</w:t>
      </w:r>
      <w:r w:rsidRPr="00AE59CC">
        <w:rPr>
          <w:sz w:val="24"/>
          <w:szCs w:val="24"/>
        </w:rPr>
        <w:t xml:space="preserve"> will consider out-of-cycle proposals throughout the year depending on facility utilization</w:t>
      </w:r>
      <w:r w:rsidR="00E810E1" w:rsidRPr="00AE59CC">
        <w:rPr>
          <w:sz w:val="24"/>
          <w:szCs w:val="24"/>
        </w:rPr>
        <w:t xml:space="preserve"> and availability of funding</w:t>
      </w:r>
      <w:r w:rsidRPr="00AE59CC">
        <w:rPr>
          <w:sz w:val="24"/>
          <w:szCs w:val="24"/>
        </w:rPr>
        <w:t>.</w:t>
      </w:r>
    </w:p>
    <w:p w14:paraId="73A4B8D8" w14:textId="77777777" w:rsidR="00AE59CC" w:rsidRPr="00AE59CC" w:rsidRDefault="00AE59CC" w:rsidP="0098178E">
      <w:pPr>
        <w:spacing w:after="120" w:line="252" w:lineRule="auto"/>
        <w:jc w:val="both"/>
        <w:rPr>
          <w:b/>
          <w:color w:val="313131"/>
          <w:sz w:val="24"/>
          <w:szCs w:val="24"/>
          <w:u w:val="single"/>
        </w:rPr>
      </w:pPr>
      <w:r w:rsidRPr="00AE59CC">
        <w:rPr>
          <w:b/>
          <w:color w:val="313131"/>
          <w:sz w:val="24"/>
          <w:szCs w:val="24"/>
          <w:u w:val="single"/>
        </w:rPr>
        <w:t>Current Solicitation Focus Areas:</w:t>
      </w:r>
    </w:p>
    <w:p w14:paraId="05E1C549" w14:textId="77777777" w:rsidR="00AE59CC" w:rsidRPr="00AE59CC" w:rsidRDefault="00AE59CC" w:rsidP="00AE59CC">
      <w:pPr>
        <w:spacing w:after="120" w:line="252" w:lineRule="auto"/>
        <w:jc w:val="both"/>
        <w:rPr>
          <w:bCs/>
          <w:color w:val="313131"/>
          <w:sz w:val="24"/>
          <w:szCs w:val="24"/>
        </w:rPr>
      </w:pPr>
      <w:r w:rsidRPr="00AE59CC">
        <w:rPr>
          <w:bCs/>
          <w:color w:val="313131"/>
          <w:sz w:val="24"/>
          <w:szCs w:val="24"/>
        </w:rPr>
        <w:t>The PCRF welcomes proposals across the entire spectrum of low-temperature plasma research. For this cycle, PCRF particularly encourages proposals addressing the following areas:</w:t>
      </w:r>
    </w:p>
    <w:p w14:paraId="415A24E3" w14:textId="77777777" w:rsidR="00AE59CC" w:rsidRPr="00AE59CC" w:rsidRDefault="00AE59CC" w:rsidP="00AE59CC">
      <w:pPr>
        <w:spacing w:after="120" w:line="252" w:lineRule="auto"/>
        <w:jc w:val="both"/>
        <w:rPr>
          <w:bCs/>
          <w:color w:val="313131"/>
          <w:sz w:val="24"/>
          <w:szCs w:val="24"/>
        </w:rPr>
      </w:pPr>
      <w:r w:rsidRPr="00AE59CC">
        <w:rPr>
          <w:bCs/>
          <w:color w:val="313131"/>
          <w:sz w:val="24"/>
          <w:szCs w:val="24"/>
        </w:rPr>
        <w:t>(1) Advanced plasma science for nanofabrication, with applications in microelectronics and quantum information science (QIS), and for sustainability initiatives.</w:t>
      </w:r>
    </w:p>
    <w:p w14:paraId="3A45E81D" w14:textId="77777777" w:rsidR="00AE59CC" w:rsidRPr="00AE59CC" w:rsidRDefault="00AE59CC" w:rsidP="00AE59CC">
      <w:pPr>
        <w:spacing w:after="120" w:line="252" w:lineRule="auto"/>
        <w:jc w:val="both"/>
        <w:rPr>
          <w:bCs/>
          <w:color w:val="313131"/>
          <w:sz w:val="24"/>
          <w:szCs w:val="24"/>
        </w:rPr>
      </w:pPr>
      <w:r w:rsidRPr="00AE59CC">
        <w:rPr>
          <w:bCs/>
          <w:color w:val="313131"/>
          <w:sz w:val="24"/>
          <w:szCs w:val="24"/>
        </w:rPr>
        <w:t>(2) Proposals that broaden PCRF research capabilities and resources, including the development and utilization of novel diagnostics, plasma sources, and modeling codes.</w:t>
      </w:r>
    </w:p>
    <w:p w14:paraId="26E67D99" w14:textId="77777777" w:rsidR="00AE59CC" w:rsidRPr="00AE59CC" w:rsidRDefault="00AE59CC" w:rsidP="00AE59CC">
      <w:pPr>
        <w:spacing w:after="120" w:line="252" w:lineRule="auto"/>
        <w:jc w:val="both"/>
        <w:rPr>
          <w:bCs/>
          <w:color w:val="313131"/>
          <w:sz w:val="24"/>
          <w:szCs w:val="24"/>
        </w:rPr>
      </w:pPr>
      <w:r w:rsidRPr="00AE59CC">
        <w:rPr>
          <w:bCs/>
          <w:color w:val="313131"/>
          <w:sz w:val="24"/>
          <w:szCs w:val="24"/>
        </w:rPr>
        <w:t>(3) Applications of machine learning and artificial intelligence for plasma-based research, technology development, and industrial applications.</w:t>
      </w:r>
    </w:p>
    <w:p w14:paraId="148E3BF9" w14:textId="2B56EB1B" w:rsidR="007D066D" w:rsidRPr="00AE59CC" w:rsidRDefault="007D066D" w:rsidP="0098178E">
      <w:pPr>
        <w:spacing w:after="120" w:line="252" w:lineRule="auto"/>
        <w:jc w:val="both"/>
        <w:rPr>
          <w:b/>
          <w:color w:val="313131"/>
          <w:sz w:val="24"/>
          <w:szCs w:val="24"/>
          <w:u w:val="single"/>
        </w:rPr>
      </w:pPr>
      <w:r w:rsidRPr="00AE59CC">
        <w:rPr>
          <w:b/>
          <w:color w:val="313131"/>
          <w:sz w:val="24"/>
          <w:szCs w:val="24"/>
          <w:u w:val="single"/>
        </w:rPr>
        <w:t xml:space="preserve">Additional information for potential </w:t>
      </w:r>
      <w:r w:rsidR="00F65DBD" w:rsidRPr="00AE59CC">
        <w:rPr>
          <w:b/>
          <w:color w:val="313131"/>
          <w:sz w:val="24"/>
          <w:szCs w:val="24"/>
          <w:u w:val="single"/>
        </w:rPr>
        <w:t xml:space="preserve">US </w:t>
      </w:r>
      <w:r w:rsidRPr="00AE59CC">
        <w:rPr>
          <w:b/>
          <w:color w:val="313131"/>
          <w:sz w:val="24"/>
          <w:szCs w:val="24"/>
          <w:u w:val="single"/>
        </w:rPr>
        <w:t>collaborators</w:t>
      </w:r>
    </w:p>
    <w:p w14:paraId="70B9B53C" w14:textId="4E56DE99" w:rsidR="00860C6F" w:rsidRPr="00AE59CC" w:rsidRDefault="00B403C5" w:rsidP="0098178E">
      <w:pPr>
        <w:spacing w:after="120" w:line="252" w:lineRule="auto"/>
        <w:jc w:val="both"/>
        <w:rPr>
          <w:color w:val="313131"/>
          <w:sz w:val="24"/>
          <w:szCs w:val="24"/>
        </w:rPr>
      </w:pPr>
      <w:r w:rsidRPr="00AE59CC">
        <w:rPr>
          <w:color w:val="313131"/>
          <w:sz w:val="24"/>
          <w:szCs w:val="24"/>
        </w:rPr>
        <w:t>In case of genuine need</w:t>
      </w:r>
      <w:r w:rsidR="004C751B" w:rsidRPr="00AE59CC">
        <w:rPr>
          <w:color w:val="313131"/>
          <w:sz w:val="24"/>
          <w:szCs w:val="24"/>
        </w:rPr>
        <w:t xml:space="preserve"> for additional funding, </w:t>
      </w:r>
      <w:r w:rsidR="00B07D50" w:rsidRPr="00AE59CC">
        <w:rPr>
          <w:color w:val="313131"/>
          <w:sz w:val="24"/>
          <w:szCs w:val="24"/>
        </w:rPr>
        <w:t xml:space="preserve">successful </w:t>
      </w:r>
      <w:r w:rsidR="007D066D" w:rsidRPr="00AE59CC">
        <w:rPr>
          <w:color w:val="313131"/>
          <w:sz w:val="24"/>
          <w:szCs w:val="24"/>
        </w:rPr>
        <w:t xml:space="preserve">U.S. </w:t>
      </w:r>
      <w:r w:rsidR="000F6618" w:rsidRPr="00AE59CC">
        <w:rPr>
          <w:color w:val="313131"/>
          <w:sz w:val="24"/>
          <w:szCs w:val="24"/>
        </w:rPr>
        <w:t>collaborators</w:t>
      </w:r>
      <w:r w:rsidR="004C751B" w:rsidRPr="00AE59CC">
        <w:rPr>
          <w:color w:val="313131"/>
          <w:sz w:val="24"/>
          <w:szCs w:val="24"/>
        </w:rPr>
        <w:t xml:space="preserve"> </w:t>
      </w:r>
      <w:r w:rsidR="00ED30B4" w:rsidRPr="00AE59CC">
        <w:rPr>
          <w:color w:val="313131"/>
          <w:sz w:val="24"/>
          <w:szCs w:val="24"/>
        </w:rPr>
        <w:t xml:space="preserve">may apply </w:t>
      </w:r>
      <w:r w:rsidR="00FC5AAC" w:rsidRPr="00AE59CC">
        <w:rPr>
          <w:color w:val="313131"/>
          <w:sz w:val="24"/>
          <w:szCs w:val="24"/>
        </w:rPr>
        <w:t xml:space="preserve">for </w:t>
      </w:r>
      <w:r w:rsidR="004C751B" w:rsidRPr="00AE59CC">
        <w:rPr>
          <w:color w:val="313131"/>
          <w:sz w:val="24"/>
          <w:szCs w:val="24"/>
        </w:rPr>
        <w:t>support through separate DOE or other agency FOAs.</w:t>
      </w:r>
      <w:r w:rsidR="00860C6F" w:rsidRPr="00AE59CC">
        <w:rPr>
          <w:color w:val="313131"/>
          <w:sz w:val="24"/>
          <w:szCs w:val="24"/>
        </w:rPr>
        <w:t xml:space="preserve"> </w:t>
      </w:r>
      <w:r w:rsidR="00FD33FC" w:rsidRPr="00AE59CC">
        <w:rPr>
          <w:sz w:val="24"/>
          <w:szCs w:val="24"/>
        </w:rPr>
        <w:t xml:space="preserve">For </w:t>
      </w:r>
      <w:r w:rsidR="00CE51D4" w:rsidRPr="00AE59CC">
        <w:rPr>
          <w:sz w:val="24"/>
          <w:szCs w:val="24"/>
        </w:rPr>
        <w:t>more information please c</w:t>
      </w:r>
      <w:r w:rsidR="00EA4C17" w:rsidRPr="00AE59CC">
        <w:rPr>
          <w:sz w:val="24"/>
          <w:szCs w:val="24"/>
        </w:rPr>
        <w:t xml:space="preserve">ontact: DOE Program Manager </w:t>
      </w:r>
      <w:proofErr w:type="spellStart"/>
      <w:r w:rsidR="00AE59CC" w:rsidRPr="00AE59CC">
        <w:rPr>
          <w:sz w:val="24"/>
          <w:szCs w:val="24"/>
        </w:rPr>
        <w:t>Riq</w:t>
      </w:r>
      <w:proofErr w:type="spellEnd"/>
      <w:r w:rsidR="007E6A39" w:rsidRPr="00AE59CC">
        <w:rPr>
          <w:sz w:val="24"/>
          <w:szCs w:val="24"/>
        </w:rPr>
        <w:t xml:space="preserve"> Parra</w:t>
      </w:r>
      <w:r w:rsidR="00EA4C17" w:rsidRPr="00AE59CC">
        <w:rPr>
          <w:sz w:val="24"/>
          <w:szCs w:val="24"/>
        </w:rPr>
        <w:t xml:space="preserve"> (</w:t>
      </w:r>
      <w:hyperlink r:id="rId12" w:history="1">
        <w:r w:rsidR="007E6A39" w:rsidRPr="00AE59CC">
          <w:rPr>
            <w:rStyle w:val="Hyperlink"/>
            <w:color w:val="0000FF"/>
            <w:sz w:val="24"/>
            <w:szCs w:val="24"/>
          </w:rPr>
          <w:t>enrique.parra@science.doe.gov</w:t>
        </w:r>
      </w:hyperlink>
      <w:r w:rsidR="00EA4C17" w:rsidRPr="00AE59CC">
        <w:rPr>
          <w:sz w:val="24"/>
          <w:szCs w:val="24"/>
        </w:rPr>
        <w:t xml:space="preserve">). </w:t>
      </w:r>
    </w:p>
    <w:p w14:paraId="0CD1D55C" w14:textId="320BCC6F" w:rsidR="007D066D" w:rsidRPr="00AE59CC" w:rsidRDefault="003C1930" w:rsidP="0098178E">
      <w:pPr>
        <w:spacing w:after="120" w:line="252" w:lineRule="auto"/>
        <w:jc w:val="both"/>
        <w:rPr>
          <w:color w:val="1F497D"/>
          <w:sz w:val="24"/>
          <w:szCs w:val="24"/>
        </w:rPr>
      </w:pPr>
      <w:r w:rsidRPr="00AE59CC">
        <w:rPr>
          <w:color w:val="313131"/>
          <w:sz w:val="24"/>
          <w:szCs w:val="24"/>
        </w:rPr>
        <w:t xml:space="preserve">Please note that the runtime on the PCRF does not guarantee or imply </w:t>
      </w:r>
      <w:r w:rsidR="00874F0F" w:rsidRPr="00AE59CC">
        <w:rPr>
          <w:color w:val="313131"/>
          <w:sz w:val="24"/>
          <w:szCs w:val="24"/>
        </w:rPr>
        <w:t xml:space="preserve">any </w:t>
      </w:r>
      <w:r w:rsidRPr="00AE59CC">
        <w:rPr>
          <w:color w:val="313131"/>
          <w:sz w:val="24"/>
          <w:szCs w:val="24"/>
        </w:rPr>
        <w:t>supplemental support from DOE FES.</w:t>
      </w:r>
    </w:p>
    <w:p w14:paraId="5E5E56B1" w14:textId="27604FD5" w:rsidR="004D77BC" w:rsidRPr="00AE59CC" w:rsidRDefault="000F6B0C" w:rsidP="003865B9">
      <w:pPr>
        <w:spacing w:after="240" w:line="252" w:lineRule="auto"/>
        <w:rPr>
          <w:sz w:val="24"/>
          <w:szCs w:val="24"/>
        </w:rPr>
      </w:pPr>
      <w:r w:rsidRPr="00AE59CC">
        <w:rPr>
          <w:sz w:val="24"/>
          <w:szCs w:val="24"/>
        </w:rPr>
        <w:lastRenderedPageBreak/>
        <w:t>Thank you for your interest</w:t>
      </w:r>
      <w:r w:rsidR="00914772" w:rsidRPr="00AE59CC">
        <w:rPr>
          <w:sz w:val="24"/>
          <w:szCs w:val="24"/>
        </w:rPr>
        <w:t xml:space="preserve"> and participation.</w:t>
      </w:r>
      <w:r w:rsidR="004D77BC" w:rsidRPr="00AE59CC">
        <w:rPr>
          <w:sz w:val="24"/>
          <w:szCs w:val="24"/>
        </w:rPr>
        <w:t xml:space="preserve"> </w:t>
      </w:r>
    </w:p>
    <w:p w14:paraId="4080535B" w14:textId="5206771D" w:rsidR="004446FD" w:rsidRPr="00AE59CC" w:rsidRDefault="004446FD" w:rsidP="0098178E">
      <w:pPr>
        <w:spacing w:line="252" w:lineRule="auto"/>
        <w:rPr>
          <w:b/>
          <w:sz w:val="24"/>
          <w:szCs w:val="24"/>
          <w:u w:val="single"/>
        </w:rPr>
      </w:pPr>
      <w:r w:rsidRPr="00AE59CC">
        <w:rPr>
          <w:b/>
          <w:sz w:val="24"/>
          <w:szCs w:val="24"/>
          <w:u w:val="single"/>
        </w:rPr>
        <w:t>For more information:</w:t>
      </w:r>
    </w:p>
    <w:p w14:paraId="424EEF46" w14:textId="77777777" w:rsidR="00A075AB" w:rsidRPr="00AE59CC" w:rsidRDefault="00A075AB" w:rsidP="0098178E">
      <w:pPr>
        <w:spacing w:after="0" w:line="252" w:lineRule="auto"/>
        <w:rPr>
          <w:sz w:val="24"/>
          <w:szCs w:val="24"/>
        </w:rPr>
      </w:pPr>
      <w:r w:rsidRPr="00AE59CC">
        <w:rPr>
          <w:sz w:val="24"/>
          <w:szCs w:val="24"/>
        </w:rPr>
        <w:t>Dr. Yevgeny Raitses (PPPL)</w:t>
      </w:r>
    </w:p>
    <w:p w14:paraId="29FEBE2D" w14:textId="501F10DE" w:rsidR="003865B9" w:rsidRPr="00AE59CC" w:rsidRDefault="003865B9" w:rsidP="0098178E">
      <w:pPr>
        <w:spacing w:after="0" w:line="252" w:lineRule="auto"/>
        <w:rPr>
          <w:sz w:val="24"/>
          <w:szCs w:val="24"/>
        </w:rPr>
      </w:pPr>
      <w:r w:rsidRPr="00AE59CC">
        <w:rPr>
          <w:sz w:val="24"/>
          <w:szCs w:val="24"/>
        </w:rPr>
        <w:t>PCRF Director/PI</w:t>
      </w:r>
    </w:p>
    <w:p w14:paraId="0EC08392" w14:textId="77777777" w:rsidR="00A075AB" w:rsidRPr="00AE59CC" w:rsidRDefault="00A075AB" w:rsidP="0098178E">
      <w:pPr>
        <w:spacing w:after="120" w:line="252" w:lineRule="auto"/>
        <w:rPr>
          <w:sz w:val="24"/>
          <w:szCs w:val="24"/>
        </w:rPr>
      </w:pPr>
      <w:r w:rsidRPr="00AE59CC">
        <w:rPr>
          <w:sz w:val="24"/>
          <w:szCs w:val="24"/>
        </w:rPr>
        <w:t>Princeton Plasma Physics Laboratory</w:t>
      </w:r>
    </w:p>
    <w:p w14:paraId="7EFF053B" w14:textId="77777777" w:rsidR="003865B9" w:rsidRPr="00AE59CC" w:rsidRDefault="003865B9" w:rsidP="003865B9">
      <w:pPr>
        <w:spacing w:after="0" w:line="252" w:lineRule="auto"/>
        <w:rPr>
          <w:color w:val="0000FF"/>
          <w:sz w:val="24"/>
          <w:szCs w:val="24"/>
        </w:rPr>
      </w:pPr>
      <w:r w:rsidRPr="00AE59CC">
        <w:rPr>
          <w:sz w:val="24"/>
          <w:szCs w:val="24"/>
        </w:rPr>
        <w:t xml:space="preserve">E-mail: </w:t>
      </w:r>
      <w:hyperlink r:id="rId13" w:history="1">
        <w:r w:rsidRPr="00AE59CC">
          <w:rPr>
            <w:rStyle w:val="Hyperlink"/>
            <w:color w:val="0000FF"/>
            <w:sz w:val="24"/>
            <w:szCs w:val="24"/>
          </w:rPr>
          <w:t>yraitses@pppl.gov</w:t>
        </w:r>
      </w:hyperlink>
    </w:p>
    <w:p w14:paraId="0F0CD005" w14:textId="77777777" w:rsidR="00A075AB" w:rsidRPr="00AE59CC" w:rsidRDefault="00A075AB" w:rsidP="0098178E">
      <w:pPr>
        <w:spacing w:after="0" w:line="252" w:lineRule="auto"/>
        <w:rPr>
          <w:sz w:val="24"/>
          <w:szCs w:val="24"/>
        </w:rPr>
      </w:pPr>
      <w:r w:rsidRPr="00AE59CC">
        <w:rPr>
          <w:sz w:val="24"/>
          <w:szCs w:val="24"/>
        </w:rPr>
        <w:t>Phone: (609) 243-2268</w:t>
      </w:r>
    </w:p>
    <w:p w14:paraId="79950D2E" w14:textId="77777777" w:rsidR="00A075AB" w:rsidRPr="00AE59CC" w:rsidRDefault="00A075AB" w:rsidP="0098178E">
      <w:pPr>
        <w:spacing w:after="0" w:line="252" w:lineRule="auto"/>
        <w:rPr>
          <w:sz w:val="24"/>
          <w:szCs w:val="24"/>
        </w:rPr>
      </w:pPr>
      <w:r w:rsidRPr="00AE59CC">
        <w:rPr>
          <w:sz w:val="24"/>
          <w:szCs w:val="24"/>
        </w:rPr>
        <w:t>Fax: (609) 243-2418</w:t>
      </w:r>
    </w:p>
    <w:p w14:paraId="0ED8FE93" w14:textId="5FAEFC15" w:rsidR="00A075AB" w:rsidRPr="00AE59CC" w:rsidRDefault="00A075AB" w:rsidP="00AE59CC">
      <w:pPr>
        <w:spacing w:after="240" w:line="252" w:lineRule="auto"/>
        <w:rPr>
          <w:rStyle w:val="Hyperlink"/>
          <w:sz w:val="24"/>
          <w:szCs w:val="24"/>
        </w:rPr>
      </w:pPr>
      <w:r w:rsidRPr="00AE59CC">
        <w:rPr>
          <w:sz w:val="24"/>
          <w:szCs w:val="24"/>
        </w:rPr>
        <w:t xml:space="preserve">Web: </w:t>
      </w:r>
      <w:hyperlink r:id="rId14" w:history="1">
        <w:r w:rsidRPr="00AE59CC">
          <w:rPr>
            <w:rStyle w:val="Hyperlink"/>
            <w:sz w:val="24"/>
            <w:szCs w:val="24"/>
          </w:rPr>
          <w:t>http://pcrf.pppl.gov</w:t>
        </w:r>
      </w:hyperlink>
    </w:p>
    <w:p w14:paraId="6239B123" w14:textId="17861B7B" w:rsidR="004873DF" w:rsidRPr="004873DF" w:rsidRDefault="004873DF" w:rsidP="0098178E">
      <w:pPr>
        <w:spacing w:line="252" w:lineRule="auto"/>
        <w:rPr>
          <w:rFonts w:eastAsia="Times New Roman"/>
          <w:i/>
          <w:sz w:val="20"/>
        </w:rPr>
      </w:pPr>
      <w:r w:rsidRPr="004873DF">
        <w:rPr>
          <w:rFonts w:eastAsia="Times New Roman"/>
          <w:i/>
          <w:sz w:val="20"/>
          <w:u w:val="single"/>
        </w:rPr>
        <w:t>The Princeton Plasma Physics Laboratory</w:t>
      </w:r>
      <w:r w:rsidRPr="004873DF">
        <w:rPr>
          <w:rFonts w:eastAsia="Times New Roman"/>
          <w:i/>
          <w:sz w:val="20"/>
        </w:rPr>
        <w:t xml:space="preserve"> is devoted to creating new knowledg</w:t>
      </w:r>
      <w:r w:rsidR="00B76087">
        <w:rPr>
          <w:rFonts w:eastAsia="Times New Roman"/>
          <w:i/>
          <w:sz w:val="20"/>
        </w:rPr>
        <w:t xml:space="preserve">e about the physics of plasmas </w:t>
      </w:r>
      <w:r w:rsidRPr="004873DF">
        <w:rPr>
          <w:rFonts w:eastAsia="Times New Roman"/>
          <w:i/>
          <w:sz w:val="20"/>
        </w:rPr>
        <w:t>and to developing practical solutions for the creation of fusion energy. The Laboratory is managed by Princeton University for the U.S. Department of Energy’s Office of Science under contract DE-AC02-09CH11466.</w:t>
      </w:r>
    </w:p>
    <w:p w14:paraId="426F81D9" w14:textId="77777777" w:rsidR="004446FD" w:rsidRDefault="004446FD" w:rsidP="0098178E">
      <w:pPr>
        <w:spacing w:line="252" w:lineRule="auto"/>
      </w:pPr>
    </w:p>
    <w:p w14:paraId="3737BC51" w14:textId="4EF1ABD5" w:rsidR="000F6B0C" w:rsidRDefault="00581BCB" w:rsidP="0098178E">
      <w:pPr>
        <w:spacing w:line="252" w:lineRule="auto"/>
      </w:pPr>
      <w:r w:rsidRPr="00581BCB">
        <w:rPr>
          <w:noProof/>
        </w:rPr>
        <w:drawing>
          <wp:inline distT="0" distB="0" distL="0" distR="0" wp14:anchorId="045AFA75" wp14:editId="3F895748">
            <wp:extent cx="2995361" cy="602364"/>
            <wp:effectExtent l="0" t="0" r="0" b="7620"/>
            <wp:docPr id="14" name="Picture 1">
              <a:extLst xmlns:a="http://schemas.openxmlformats.org/drawingml/2006/main">
                <a:ext uri="{FF2B5EF4-FFF2-40B4-BE49-F238E27FC236}">
                  <a16:creationId xmlns:a16="http://schemas.microsoft.com/office/drawing/2014/main" id="{33ED8629-3DAD-4944-A61C-7F9ED06F92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a:extLst>
                        <a:ext uri="{FF2B5EF4-FFF2-40B4-BE49-F238E27FC236}">
                          <a16:creationId xmlns:a16="http://schemas.microsoft.com/office/drawing/2014/main" id="{33ED8629-3DAD-4944-A61C-7F9ED06F92A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7115" cy="612772"/>
                    </a:xfrm>
                    <a:prstGeom prst="rect">
                      <a:avLst/>
                    </a:prstGeom>
                    <a:noFill/>
                    <a:ln>
                      <a:noFill/>
                    </a:ln>
                  </pic:spPr>
                </pic:pic>
              </a:graphicData>
            </a:graphic>
          </wp:inline>
        </w:drawing>
      </w:r>
      <w:r>
        <w:rPr>
          <w:noProof/>
        </w:rPr>
        <w:t xml:space="preserve">             </w:t>
      </w:r>
      <w:r w:rsidR="004446FD" w:rsidRPr="008D6F93">
        <w:rPr>
          <w:noProof/>
        </w:rPr>
        <w:drawing>
          <wp:inline distT="0" distB="0" distL="0" distR="0" wp14:anchorId="131DD602" wp14:editId="2486750F">
            <wp:extent cx="2189586" cy="599429"/>
            <wp:effectExtent l="0" t="0" r="1270" b="0"/>
            <wp:docPr id="5" name="Graphic 4">
              <a:extLst xmlns:a="http://schemas.openxmlformats.org/drawingml/2006/main">
                <a:ext uri="{FF2B5EF4-FFF2-40B4-BE49-F238E27FC236}">
                  <a16:creationId xmlns:a16="http://schemas.microsoft.com/office/drawing/2014/main" id="{26295CF1-4BF2-4F61-990B-3D3D5A4FB9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26295CF1-4BF2-4F61-990B-3D3D5A4FB9B7}"/>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296848" cy="628794"/>
                    </a:xfrm>
                    <a:prstGeom prst="rect">
                      <a:avLst/>
                    </a:prstGeom>
                  </pic:spPr>
                </pic:pic>
              </a:graphicData>
            </a:graphic>
          </wp:inline>
        </w:drawing>
      </w:r>
    </w:p>
    <w:sectPr w:rsidR="000F6B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C0E57" w14:textId="77777777" w:rsidR="00FE217D" w:rsidRDefault="00FE217D" w:rsidP="00E478D1">
      <w:pPr>
        <w:spacing w:after="0" w:line="240" w:lineRule="auto"/>
      </w:pPr>
      <w:r>
        <w:separator/>
      </w:r>
    </w:p>
  </w:endnote>
  <w:endnote w:type="continuationSeparator" w:id="0">
    <w:p w14:paraId="66DC0917" w14:textId="77777777" w:rsidR="00FE217D" w:rsidRDefault="00FE217D" w:rsidP="00E47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F9165" w14:textId="77777777" w:rsidR="00FE217D" w:rsidRDefault="00FE217D" w:rsidP="00E478D1">
      <w:pPr>
        <w:spacing w:after="0" w:line="240" w:lineRule="auto"/>
      </w:pPr>
      <w:r>
        <w:separator/>
      </w:r>
    </w:p>
  </w:footnote>
  <w:footnote w:type="continuationSeparator" w:id="0">
    <w:p w14:paraId="4497242F" w14:textId="77777777" w:rsidR="00FE217D" w:rsidRDefault="00FE217D" w:rsidP="00E478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6DEC"/>
    <w:multiLevelType w:val="hybridMultilevel"/>
    <w:tmpl w:val="4B94D710"/>
    <w:lvl w:ilvl="0" w:tplc="2FF8B2B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0066A7"/>
    <w:multiLevelType w:val="hybridMultilevel"/>
    <w:tmpl w:val="BDECAA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CC49E0"/>
    <w:multiLevelType w:val="hybridMultilevel"/>
    <w:tmpl w:val="9FC489B8"/>
    <w:lvl w:ilvl="0" w:tplc="DDC8CFB4">
      <w:start w:val="1"/>
      <w:numFmt w:val="bullet"/>
      <w:lvlText w:val="•"/>
      <w:lvlJc w:val="left"/>
      <w:pPr>
        <w:tabs>
          <w:tab w:val="num" w:pos="720"/>
        </w:tabs>
        <w:ind w:left="720" w:hanging="360"/>
      </w:pPr>
      <w:rPr>
        <w:rFonts w:ascii="Arial" w:hAnsi="Arial" w:hint="default"/>
      </w:rPr>
    </w:lvl>
    <w:lvl w:ilvl="1" w:tplc="DA6AB4F0" w:tentative="1">
      <w:start w:val="1"/>
      <w:numFmt w:val="bullet"/>
      <w:lvlText w:val="•"/>
      <w:lvlJc w:val="left"/>
      <w:pPr>
        <w:tabs>
          <w:tab w:val="num" w:pos="1440"/>
        </w:tabs>
        <w:ind w:left="1440" w:hanging="360"/>
      </w:pPr>
      <w:rPr>
        <w:rFonts w:ascii="Arial" w:hAnsi="Arial" w:hint="default"/>
      </w:rPr>
    </w:lvl>
    <w:lvl w:ilvl="2" w:tplc="13261D3A" w:tentative="1">
      <w:start w:val="1"/>
      <w:numFmt w:val="bullet"/>
      <w:lvlText w:val="•"/>
      <w:lvlJc w:val="left"/>
      <w:pPr>
        <w:tabs>
          <w:tab w:val="num" w:pos="2160"/>
        </w:tabs>
        <w:ind w:left="2160" w:hanging="360"/>
      </w:pPr>
      <w:rPr>
        <w:rFonts w:ascii="Arial" w:hAnsi="Arial" w:hint="default"/>
      </w:rPr>
    </w:lvl>
    <w:lvl w:ilvl="3" w:tplc="8B8AD7C4" w:tentative="1">
      <w:start w:val="1"/>
      <w:numFmt w:val="bullet"/>
      <w:lvlText w:val="•"/>
      <w:lvlJc w:val="left"/>
      <w:pPr>
        <w:tabs>
          <w:tab w:val="num" w:pos="2880"/>
        </w:tabs>
        <w:ind w:left="2880" w:hanging="360"/>
      </w:pPr>
      <w:rPr>
        <w:rFonts w:ascii="Arial" w:hAnsi="Arial" w:hint="default"/>
      </w:rPr>
    </w:lvl>
    <w:lvl w:ilvl="4" w:tplc="298061CA" w:tentative="1">
      <w:start w:val="1"/>
      <w:numFmt w:val="bullet"/>
      <w:lvlText w:val="•"/>
      <w:lvlJc w:val="left"/>
      <w:pPr>
        <w:tabs>
          <w:tab w:val="num" w:pos="3600"/>
        </w:tabs>
        <w:ind w:left="3600" w:hanging="360"/>
      </w:pPr>
      <w:rPr>
        <w:rFonts w:ascii="Arial" w:hAnsi="Arial" w:hint="default"/>
      </w:rPr>
    </w:lvl>
    <w:lvl w:ilvl="5" w:tplc="14D233EC" w:tentative="1">
      <w:start w:val="1"/>
      <w:numFmt w:val="bullet"/>
      <w:lvlText w:val="•"/>
      <w:lvlJc w:val="left"/>
      <w:pPr>
        <w:tabs>
          <w:tab w:val="num" w:pos="4320"/>
        </w:tabs>
        <w:ind w:left="4320" w:hanging="360"/>
      </w:pPr>
      <w:rPr>
        <w:rFonts w:ascii="Arial" w:hAnsi="Arial" w:hint="default"/>
      </w:rPr>
    </w:lvl>
    <w:lvl w:ilvl="6" w:tplc="2C1A3088" w:tentative="1">
      <w:start w:val="1"/>
      <w:numFmt w:val="bullet"/>
      <w:lvlText w:val="•"/>
      <w:lvlJc w:val="left"/>
      <w:pPr>
        <w:tabs>
          <w:tab w:val="num" w:pos="5040"/>
        </w:tabs>
        <w:ind w:left="5040" w:hanging="360"/>
      </w:pPr>
      <w:rPr>
        <w:rFonts w:ascii="Arial" w:hAnsi="Arial" w:hint="default"/>
      </w:rPr>
    </w:lvl>
    <w:lvl w:ilvl="7" w:tplc="526431C4">
      <w:start w:val="1"/>
      <w:numFmt w:val="bullet"/>
      <w:lvlText w:val="•"/>
      <w:lvlJc w:val="left"/>
      <w:pPr>
        <w:tabs>
          <w:tab w:val="num" w:pos="5760"/>
        </w:tabs>
        <w:ind w:left="5760" w:hanging="360"/>
      </w:pPr>
      <w:rPr>
        <w:rFonts w:ascii="Arial" w:hAnsi="Arial" w:hint="default"/>
      </w:rPr>
    </w:lvl>
    <w:lvl w:ilvl="8" w:tplc="A544A3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5954FE1"/>
    <w:multiLevelType w:val="hybridMultilevel"/>
    <w:tmpl w:val="71E25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428048F"/>
    <w:multiLevelType w:val="hybridMultilevel"/>
    <w:tmpl w:val="EF74E520"/>
    <w:lvl w:ilvl="0" w:tplc="F11EB28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23463665">
    <w:abstractNumId w:val="3"/>
  </w:num>
  <w:num w:numId="2" w16cid:durableId="2102338937">
    <w:abstractNumId w:val="1"/>
  </w:num>
  <w:num w:numId="3" w16cid:durableId="353576681">
    <w:abstractNumId w:val="2"/>
  </w:num>
  <w:num w:numId="4" w16cid:durableId="78606052">
    <w:abstractNumId w:val="0"/>
  </w:num>
  <w:num w:numId="5" w16cid:durableId="1173765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0F2"/>
    <w:rsid w:val="00000021"/>
    <w:rsid w:val="00037F78"/>
    <w:rsid w:val="00041691"/>
    <w:rsid w:val="000541B0"/>
    <w:rsid w:val="00085F39"/>
    <w:rsid w:val="000B6789"/>
    <w:rsid w:val="000F6618"/>
    <w:rsid w:val="000F6B0C"/>
    <w:rsid w:val="00102ED0"/>
    <w:rsid w:val="00121D8C"/>
    <w:rsid w:val="001253F0"/>
    <w:rsid w:val="00126721"/>
    <w:rsid w:val="001320EE"/>
    <w:rsid w:val="00156CDD"/>
    <w:rsid w:val="00164AE4"/>
    <w:rsid w:val="00172623"/>
    <w:rsid w:val="001A7310"/>
    <w:rsid w:val="001B5B6F"/>
    <w:rsid w:val="001D6FA5"/>
    <w:rsid w:val="001F772F"/>
    <w:rsid w:val="002335AE"/>
    <w:rsid w:val="00235457"/>
    <w:rsid w:val="00261968"/>
    <w:rsid w:val="00263526"/>
    <w:rsid w:val="00281544"/>
    <w:rsid w:val="00282234"/>
    <w:rsid w:val="00293413"/>
    <w:rsid w:val="002975CB"/>
    <w:rsid w:val="002C3365"/>
    <w:rsid w:val="002E1EB2"/>
    <w:rsid w:val="00301784"/>
    <w:rsid w:val="0032022D"/>
    <w:rsid w:val="00331136"/>
    <w:rsid w:val="00335F68"/>
    <w:rsid w:val="003865B9"/>
    <w:rsid w:val="003962D8"/>
    <w:rsid w:val="003A43D4"/>
    <w:rsid w:val="003A5CFA"/>
    <w:rsid w:val="003C1930"/>
    <w:rsid w:val="004209B4"/>
    <w:rsid w:val="0043696A"/>
    <w:rsid w:val="00437BA3"/>
    <w:rsid w:val="004446FD"/>
    <w:rsid w:val="004873DF"/>
    <w:rsid w:val="004A0886"/>
    <w:rsid w:val="004B51BE"/>
    <w:rsid w:val="004C751B"/>
    <w:rsid w:val="004D5B19"/>
    <w:rsid w:val="004D77BC"/>
    <w:rsid w:val="004F4101"/>
    <w:rsid w:val="00505B7D"/>
    <w:rsid w:val="0051235B"/>
    <w:rsid w:val="00517338"/>
    <w:rsid w:val="00530F4E"/>
    <w:rsid w:val="00581BCB"/>
    <w:rsid w:val="00583F19"/>
    <w:rsid w:val="005A724E"/>
    <w:rsid w:val="005D1724"/>
    <w:rsid w:val="005E0027"/>
    <w:rsid w:val="005E5D83"/>
    <w:rsid w:val="0060423F"/>
    <w:rsid w:val="00605FE6"/>
    <w:rsid w:val="00616E18"/>
    <w:rsid w:val="006230F2"/>
    <w:rsid w:val="0062500F"/>
    <w:rsid w:val="006324CD"/>
    <w:rsid w:val="0066223A"/>
    <w:rsid w:val="00676FCA"/>
    <w:rsid w:val="00695B59"/>
    <w:rsid w:val="006B7AA2"/>
    <w:rsid w:val="006C7A68"/>
    <w:rsid w:val="006D63C1"/>
    <w:rsid w:val="007169DC"/>
    <w:rsid w:val="007224AA"/>
    <w:rsid w:val="00730A27"/>
    <w:rsid w:val="00770597"/>
    <w:rsid w:val="00793073"/>
    <w:rsid w:val="007B218D"/>
    <w:rsid w:val="007B616A"/>
    <w:rsid w:val="007B61FA"/>
    <w:rsid w:val="007D066D"/>
    <w:rsid w:val="007E6A39"/>
    <w:rsid w:val="007F011C"/>
    <w:rsid w:val="0082071B"/>
    <w:rsid w:val="00855298"/>
    <w:rsid w:val="00860C6F"/>
    <w:rsid w:val="00874B89"/>
    <w:rsid w:val="00874F0F"/>
    <w:rsid w:val="00882BF4"/>
    <w:rsid w:val="00890E9E"/>
    <w:rsid w:val="008A21EB"/>
    <w:rsid w:val="008B2CA4"/>
    <w:rsid w:val="008F7F20"/>
    <w:rsid w:val="00914772"/>
    <w:rsid w:val="0096109A"/>
    <w:rsid w:val="00974EDC"/>
    <w:rsid w:val="0098178E"/>
    <w:rsid w:val="009A6E55"/>
    <w:rsid w:val="009D7316"/>
    <w:rsid w:val="009F708A"/>
    <w:rsid w:val="00A075AB"/>
    <w:rsid w:val="00A1158A"/>
    <w:rsid w:val="00A23116"/>
    <w:rsid w:val="00A36109"/>
    <w:rsid w:val="00A407F6"/>
    <w:rsid w:val="00A65F08"/>
    <w:rsid w:val="00A73A63"/>
    <w:rsid w:val="00A76434"/>
    <w:rsid w:val="00A9123D"/>
    <w:rsid w:val="00A965A1"/>
    <w:rsid w:val="00AB32D9"/>
    <w:rsid w:val="00AE3202"/>
    <w:rsid w:val="00AE59CC"/>
    <w:rsid w:val="00B01FBF"/>
    <w:rsid w:val="00B07D50"/>
    <w:rsid w:val="00B104F5"/>
    <w:rsid w:val="00B13937"/>
    <w:rsid w:val="00B22D83"/>
    <w:rsid w:val="00B367FA"/>
    <w:rsid w:val="00B403C5"/>
    <w:rsid w:val="00B50A42"/>
    <w:rsid w:val="00B53537"/>
    <w:rsid w:val="00B75458"/>
    <w:rsid w:val="00B76087"/>
    <w:rsid w:val="00B83942"/>
    <w:rsid w:val="00BD5B12"/>
    <w:rsid w:val="00BD7662"/>
    <w:rsid w:val="00C02069"/>
    <w:rsid w:val="00C370FD"/>
    <w:rsid w:val="00C400E8"/>
    <w:rsid w:val="00C54127"/>
    <w:rsid w:val="00C8408F"/>
    <w:rsid w:val="00CA279A"/>
    <w:rsid w:val="00CD09F1"/>
    <w:rsid w:val="00CD4B48"/>
    <w:rsid w:val="00CE51D4"/>
    <w:rsid w:val="00D17F64"/>
    <w:rsid w:val="00D422D5"/>
    <w:rsid w:val="00D461B7"/>
    <w:rsid w:val="00D53B41"/>
    <w:rsid w:val="00D62CF9"/>
    <w:rsid w:val="00D643DB"/>
    <w:rsid w:val="00D94B05"/>
    <w:rsid w:val="00E478D1"/>
    <w:rsid w:val="00E810E1"/>
    <w:rsid w:val="00E9092C"/>
    <w:rsid w:val="00EA16A3"/>
    <w:rsid w:val="00EA4C17"/>
    <w:rsid w:val="00ED30B4"/>
    <w:rsid w:val="00EF32B8"/>
    <w:rsid w:val="00F50BDC"/>
    <w:rsid w:val="00F52418"/>
    <w:rsid w:val="00F55C8B"/>
    <w:rsid w:val="00F65DBD"/>
    <w:rsid w:val="00F67022"/>
    <w:rsid w:val="00F85ACB"/>
    <w:rsid w:val="00FC384C"/>
    <w:rsid w:val="00FC5AAC"/>
    <w:rsid w:val="00FD33FC"/>
    <w:rsid w:val="00FE217D"/>
    <w:rsid w:val="00FF5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DF1BF"/>
  <w15:docId w15:val="{86B1E3DF-2DF6-4454-BC1C-637BE0368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6B0C"/>
    <w:rPr>
      <w:color w:val="0563C1" w:themeColor="hyperlink"/>
      <w:u w:val="single"/>
    </w:rPr>
  </w:style>
  <w:style w:type="character" w:customStyle="1" w:styleId="UnresolvedMention1">
    <w:name w:val="Unresolved Mention1"/>
    <w:basedOn w:val="DefaultParagraphFont"/>
    <w:uiPriority w:val="99"/>
    <w:semiHidden/>
    <w:unhideWhenUsed/>
    <w:rsid w:val="000F6B0C"/>
    <w:rPr>
      <w:color w:val="605E5C"/>
      <w:shd w:val="clear" w:color="auto" w:fill="E1DFDD"/>
    </w:rPr>
  </w:style>
  <w:style w:type="paragraph" w:styleId="BalloonText">
    <w:name w:val="Balloon Text"/>
    <w:basedOn w:val="Normal"/>
    <w:link w:val="BalloonTextChar"/>
    <w:uiPriority w:val="99"/>
    <w:semiHidden/>
    <w:unhideWhenUsed/>
    <w:rsid w:val="00F50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BDC"/>
    <w:rPr>
      <w:rFonts w:ascii="Tahoma" w:hAnsi="Tahoma" w:cs="Tahoma"/>
      <w:sz w:val="16"/>
      <w:szCs w:val="16"/>
    </w:rPr>
  </w:style>
  <w:style w:type="character" w:styleId="CommentReference">
    <w:name w:val="annotation reference"/>
    <w:basedOn w:val="DefaultParagraphFont"/>
    <w:uiPriority w:val="99"/>
    <w:semiHidden/>
    <w:unhideWhenUsed/>
    <w:rsid w:val="00B01FBF"/>
    <w:rPr>
      <w:sz w:val="16"/>
      <w:szCs w:val="16"/>
    </w:rPr>
  </w:style>
  <w:style w:type="paragraph" w:styleId="CommentText">
    <w:name w:val="annotation text"/>
    <w:basedOn w:val="Normal"/>
    <w:link w:val="CommentTextChar"/>
    <w:uiPriority w:val="99"/>
    <w:semiHidden/>
    <w:unhideWhenUsed/>
    <w:rsid w:val="00B01FBF"/>
    <w:pPr>
      <w:spacing w:line="240" w:lineRule="auto"/>
    </w:pPr>
    <w:rPr>
      <w:sz w:val="20"/>
      <w:szCs w:val="20"/>
    </w:rPr>
  </w:style>
  <w:style w:type="character" w:customStyle="1" w:styleId="CommentTextChar">
    <w:name w:val="Comment Text Char"/>
    <w:basedOn w:val="DefaultParagraphFont"/>
    <w:link w:val="CommentText"/>
    <w:uiPriority w:val="99"/>
    <w:semiHidden/>
    <w:rsid w:val="00B01FBF"/>
    <w:rPr>
      <w:sz w:val="20"/>
      <w:szCs w:val="20"/>
    </w:rPr>
  </w:style>
  <w:style w:type="paragraph" w:styleId="CommentSubject">
    <w:name w:val="annotation subject"/>
    <w:basedOn w:val="CommentText"/>
    <w:next w:val="CommentText"/>
    <w:link w:val="CommentSubjectChar"/>
    <w:uiPriority w:val="99"/>
    <w:semiHidden/>
    <w:unhideWhenUsed/>
    <w:rsid w:val="00B01FBF"/>
    <w:rPr>
      <w:b/>
      <w:bCs/>
    </w:rPr>
  </w:style>
  <w:style w:type="character" w:customStyle="1" w:styleId="CommentSubjectChar">
    <w:name w:val="Comment Subject Char"/>
    <w:basedOn w:val="CommentTextChar"/>
    <w:link w:val="CommentSubject"/>
    <w:uiPriority w:val="99"/>
    <w:semiHidden/>
    <w:rsid w:val="00B01FBF"/>
    <w:rPr>
      <w:b/>
      <w:bCs/>
      <w:sz w:val="20"/>
      <w:szCs w:val="20"/>
    </w:rPr>
  </w:style>
  <w:style w:type="table" w:styleId="TableGrid">
    <w:name w:val="Table Grid"/>
    <w:basedOn w:val="TableNormal"/>
    <w:uiPriority w:val="39"/>
    <w:rsid w:val="004446FD"/>
    <w:pPr>
      <w:spacing w:after="0" w:line="240" w:lineRule="auto"/>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82071B"/>
    <w:rPr>
      <w:color w:val="605E5C"/>
      <w:shd w:val="clear" w:color="auto" w:fill="E1DFDD"/>
    </w:rPr>
  </w:style>
  <w:style w:type="character" w:styleId="FollowedHyperlink">
    <w:name w:val="FollowedHyperlink"/>
    <w:basedOn w:val="DefaultParagraphFont"/>
    <w:uiPriority w:val="99"/>
    <w:semiHidden/>
    <w:unhideWhenUsed/>
    <w:rsid w:val="00281544"/>
    <w:rPr>
      <w:color w:val="954F72" w:themeColor="followedHyperlink"/>
      <w:u w:val="single"/>
    </w:rPr>
  </w:style>
  <w:style w:type="paragraph" w:styleId="ListParagraph">
    <w:name w:val="List Paragraph"/>
    <w:basedOn w:val="Normal"/>
    <w:uiPriority w:val="34"/>
    <w:qFormat/>
    <w:rsid w:val="00263526"/>
    <w:pPr>
      <w:ind w:left="720"/>
      <w:contextualSpacing/>
    </w:pPr>
  </w:style>
  <w:style w:type="character" w:styleId="UnresolvedMention">
    <w:name w:val="Unresolved Mention"/>
    <w:basedOn w:val="DefaultParagraphFont"/>
    <w:uiPriority w:val="99"/>
    <w:semiHidden/>
    <w:unhideWhenUsed/>
    <w:rsid w:val="00F55C8B"/>
    <w:rPr>
      <w:color w:val="605E5C"/>
      <w:shd w:val="clear" w:color="auto" w:fill="E1DFDD"/>
    </w:rPr>
  </w:style>
  <w:style w:type="paragraph" w:styleId="Revision">
    <w:name w:val="Revision"/>
    <w:hidden/>
    <w:uiPriority w:val="99"/>
    <w:semiHidden/>
    <w:rsid w:val="00D17F64"/>
    <w:pPr>
      <w:spacing w:after="0" w:line="240" w:lineRule="auto"/>
    </w:pPr>
  </w:style>
  <w:style w:type="paragraph" w:styleId="FootnoteText">
    <w:name w:val="footnote text"/>
    <w:basedOn w:val="Normal"/>
    <w:link w:val="FootnoteTextChar"/>
    <w:uiPriority w:val="99"/>
    <w:semiHidden/>
    <w:unhideWhenUsed/>
    <w:rsid w:val="00E478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78D1"/>
    <w:rPr>
      <w:sz w:val="20"/>
      <w:szCs w:val="20"/>
    </w:rPr>
  </w:style>
  <w:style w:type="character" w:styleId="FootnoteReference">
    <w:name w:val="footnote reference"/>
    <w:basedOn w:val="DefaultParagraphFont"/>
    <w:uiPriority w:val="99"/>
    <w:semiHidden/>
    <w:unhideWhenUsed/>
    <w:rsid w:val="00E478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76991">
      <w:bodyDiv w:val="1"/>
      <w:marLeft w:val="0"/>
      <w:marRight w:val="0"/>
      <w:marTop w:val="0"/>
      <w:marBottom w:val="0"/>
      <w:divBdr>
        <w:top w:val="none" w:sz="0" w:space="0" w:color="auto"/>
        <w:left w:val="none" w:sz="0" w:space="0" w:color="auto"/>
        <w:bottom w:val="none" w:sz="0" w:space="0" w:color="auto"/>
        <w:right w:val="none" w:sz="0" w:space="0" w:color="auto"/>
      </w:divBdr>
    </w:div>
    <w:div w:id="253784189">
      <w:bodyDiv w:val="1"/>
      <w:marLeft w:val="0"/>
      <w:marRight w:val="0"/>
      <w:marTop w:val="0"/>
      <w:marBottom w:val="0"/>
      <w:divBdr>
        <w:top w:val="none" w:sz="0" w:space="0" w:color="auto"/>
        <w:left w:val="none" w:sz="0" w:space="0" w:color="auto"/>
        <w:bottom w:val="none" w:sz="0" w:space="0" w:color="auto"/>
        <w:right w:val="none" w:sz="0" w:space="0" w:color="auto"/>
      </w:divBdr>
    </w:div>
    <w:div w:id="346830152">
      <w:bodyDiv w:val="1"/>
      <w:marLeft w:val="0"/>
      <w:marRight w:val="0"/>
      <w:marTop w:val="0"/>
      <w:marBottom w:val="0"/>
      <w:divBdr>
        <w:top w:val="none" w:sz="0" w:space="0" w:color="auto"/>
        <w:left w:val="none" w:sz="0" w:space="0" w:color="auto"/>
        <w:bottom w:val="none" w:sz="0" w:space="0" w:color="auto"/>
        <w:right w:val="none" w:sz="0" w:space="0" w:color="auto"/>
      </w:divBdr>
      <w:divsChild>
        <w:div w:id="1938099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394449">
              <w:marLeft w:val="0"/>
              <w:marRight w:val="0"/>
              <w:marTop w:val="0"/>
              <w:marBottom w:val="0"/>
              <w:divBdr>
                <w:top w:val="none" w:sz="0" w:space="0" w:color="auto"/>
                <w:left w:val="none" w:sz="0" w:space="0" w:color="auto"/>
                <w:bottom w:val="none" w:sz="0" w:space="0" w:color="auto"/>
                <w:right w:val="none" w:sz="0" w:space="0" w:color="auto"/>
              </w:divBdr>
              <w:divsChild>
                <w:div w:id="11649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459658">
      <w:bodyDiv w:val="1"/>
      <w:marLeft w:val="0"/>
      <w:marRight w:val="0"/>
      <w:marTop w:val="0"/>
      <w:marBottom w:val="0"/>
      <w:divBdr>
        <w:top w:val="none" w:sz="0" w:space="0" w:color="auto"/>
        <w:left w:val="none" w:sz="0" w:space="0" w:color="auto"/>
        <w:bottom w:val="none" w:sz="0" w:space="0" w:color="auto"/>
        <w:right w:val="none" w:sz="0" w:space="0" w:color="auto"/>
      </w:divBdr>
      <w:divsChild>
        <w:div w:id="1705405284">
          <w:marLeft w:val="547"/>
          <w:marRight w:val="0"/>
          <w:marTop w:val="0"/>
          <w:marBottom w:val="240"/>
          <w:divBdr>
            <w:top w:val="none" w:sz="0" w:space="0" w:color="auto"/>
            <w:left w:val="none" w:sz="0" w:space="0" w:color="auto"/>
            <w:bottom w:val="none" w:sz="0" w:space="0" w:color="auto"/>
            <w:right w:val="none" w:sz="0" w:space="0" w:color="auto"/>
          </w:divBdr>
        </w:div>
        <w:div w:id="891500751">
          <w:marLeft w:val="547"/>
          <w:marRight w:val="0"/>
          <w:marTop w:val="0"/>
          <w:marBottom w:val="240"/>
          <w:divBdr>
            <w:top w:val="none" w:sz="0" w:space="0" w:color="auto"/>
            <w:left w:val="none" w:sz="0" w:space="0" w:color="auto"/>
            <w:bottom w:val="none" w:sz="0" w:space="0" w:color="auto"/>
            <w:right w:val="none" w:sz="0" w:space="0" w:color="auto"/>
          </w:divBdr>
        </w:div>
        <w:div w:id="1937905245">
          <w:marLeft w:val="547"/>
          <w:marRight w:val="0"/>
          <w:marTop w:val="0"/>
          <w:marBottom w:val="600"/>
          <w:divBdr>
            <w:top w:val="none" w:sz="0" w:space="0" w:color="auto"/>
            <w:left w:val="none" w:sz="0" w:space="0" w:color="auto"/>
            <w:bottom w:val="none" w:sz="0" w:space="0" w:color="auto"/>
            <w:right w:val="none" w:sz="0" w:space="0" w:color="auto"/>
          </w:divBdr>
        </w:div>
        <w:div w:id="1579904417">
          <w:marLeft w:val="547"/>
          <w:marRight w:val="0"/>
          <w:marTop w:val="0"/>
          <w:marBottom w:val="240"/>
          <w:divBdr>
            <w:top w:val="none" w:sz="0" w:space="0" w:color="auto"/>
            <w:left w:val="none" w:sz="0" w:space="0" w:color="auto"/>
            <w:bottom w:val="none" w:sz="0" w:space="0" w:color="auto"/>
            <w:right w:val="none" w:sz="0" w:space="0" w:color="auto"/>
          </w:divBdr>
        </w:div>
        <w:div w:id="723453585">
          <w:marLeft w:val="547"/>
          <w:marRight w:val="0"/>
          <w:marTop w:val="0"/>
          <w:marBottom w:val="240"/>
          <w:divBdr>
            <w:top w:val="none" w:sz="0" w:space="0" w:color="auto"/>
            <w:left w:val="none" w:sz="0" w:space="0" w:color="auto"/>
            <w:bottom w:val="none" w:sz="0" w:space="0" w:color="auto"/>
            <w:right w:val="none" w:sz="0" w:space="0" w:color="auto"/>
          </w:divBdr>
        </w:div>
        <w:div w:id="742485207">
          <w:marLeft w:val="547"/>
          <w:marRight w:val="0"/>
          <w:marTop w:val="0"/>
          <w:marBottom w:val="240"/>
          <w:divBdr>
            <w:top w:val="none" w:sz="0" w:space="0" w:color="auto"/>
            <w:left w:val="none" w:sz="0" w:space="0" w:color="auto"/>
            <w:bottom w:val="none" w:sz="0" w:space="0" w:color="auto"/>
            <w:right w:val="none" w:sz="0" w:space="0" w:color="auto"/>
          </w:divBdr>
        </w:div>
      </w:divsChild>
    </w:div>
    <w:div w:id="1112242810">
      <w:bodyDiv w:val="1"/>
      <w:marLeft w:val="0"/>
      <w:marRight w:val="0"/>
      <w:marTop w:val="0"/>
      <w:marBottom w:val="0"/>
      <w:divBdr>
        <w:top w:val="none" w:sz="0" w:space="0" w:color="auto"/>
        <w:left w:val="none" w:sz="0" w:space="0" w:color="auto"/>
        <w:bottom w:val="none" w:sz="0" w:space="0" w:color="auto"/>
        <w:right w:val="none" w:sz="0" w:space="0" w:color="auto"/>
      </w:divBdr>
    </w:div>
    <w:div w:id="1136022513">
      <w:bodyDiv w:val="1"/>
      <w:marLeft w:val="0"/>
      <w:marRight w:val="0"/>
      <w:marTop w:val="0"/>
      <w:marBottom w:val="0"/>
      <w:divBdr>
        <w:top w:val="none" w:sz="0" w:space="0" w:color="auto"/>
        <w:left w:val="none" w:sz="0" w:space="0" w:color="auto"/>
        <w:bottom w:val="none" w:sz="0" w:space="0" w:color="auto"/>
        <w:right w:val="none" w:sz="0" w:space="0" w:color="auto"/>
      </w:divBdr>
    </w:div>
    <w:div w:id="1234314239">
      <w:bodyDiv w:val="1"/>
      <w:marLeft w:val="0"/>
      <w:marRight w:val="0"/>
      <w:marTop w:val="0"/>
      <w:marBottom w:val="0"/>
      <w:divBdr>
        <w:top w:val="none" w:sz="0" w:space="0" w:color="auto"/>
        <w:left w:val="none" w:sz="0" w:space="0" w:color="auto"/>
        <w:bottom w:val="none" w:sz="0" w:space="0" w:color="auto"/>
        <w:right w:val="none" w:sz="0" w:space="0" w:color="auto"/>
      </w:divBdr>
    </w:div>
    <w:div w:id="1306470732">
      <w:bodyDiv w:val="1"/>
      <w:marLeft w:val="0"/>
      <w:marRight w:val="0"/>
      <w:marTop w:val="0"/>
      <w:marBottom w:val="0"/>
      <w:divBdr>
        <w:top w:val="none" w:sz="0" w:space="0" w:color="auto"/>
        <w:left w:val="none" w:sz="0" w:space="0" w:color="auto"/>
        <w:bottom w:val="none" w:sz="0" w:space="0" w:color="auto"/>
        <w:right w:val="none" w:sz="0" w:space="0" w:color="auto"/>
      </w:divBdr>
      <w:divsChild>
        <w:div w:id="1879320690">
          <w:marLeft w:val="5616"/>
          <w:marRight w:val="0"/>
          <w:marTop w:val="0"/>
          <w:marBottom w:val="60"/>
          <w:divBdr>
            <w:top w:val="none" w:sz="0" w:space="0" w:color="auto"/>
            <w:left w:val="none" w:sz="0" w:space="0" w:color="auto"/>
            <w:bottom w:val="none" w:sz="0" w:space="0" w:color="auto"/>
            <w:right w:val="none" w:sz="0" w:space="0" w:color="auto"/>
          </w:divBdr>
        </w:div>
        <w:div w:id="1008169189">
          <w:marLeft w:val="5616"/>
          <w:marRight w:val="0"/>
          <w:marTop w:val="0"/>
          <w:marBottom w:val="60"/>
          <w:divBdr>
            <w:top w:val="none" w:sz="0" w:space="0" w:color="auto"/>
            <w:left w:val="none" w:sz="0" w:space="0" w:color="auto"/>
            <w:bottom w:val="none" w:sz="0" w:space="0" w:color="auto"/>
            <w:right w:val="none" w:sz="0" w:space="0" w:color="auto"/>
          </w:divBdr>
        </w:div>
        <w:div w:id="714937716">
          <w:marLeft w:val="5616"/>
          <w:marRight w:val="0"/>
          <w:marTop w:val="0"/>
          <w:marBottom w:val="60"/>
          <w:divBdr>
            <w:top w:val="none" w:sz="0" w:space="0" w:color="auto"/>
            <w:left w:val="none" w:sz="0" w:space="0" w:color="auto"/>
            <w:bottom w:val="none" w:sz="0" w:space="0" w:color="auto"/>
            <w:right w:val="none" w:sz="0" w:space="0" w:color="auto"/>
          </w:divBdr>
        </w:div>
        <w:div w:id="265701196">
          <w:marLeft w:val="5616"/>
          <w:marRight w:val="0"/>
          <w:marTop w:val="0"/>
          <w:marBottom w:val="60"/>
          <w:divBdr>
            <w:top w:val="none" w:sz="0" w:space="0" w:color="auto"/>
            <w:left w:val="none" w:sz="0" w:space="0" w:color="auto"/>
            <w:bottom w:val="none" w:sz="0" w:space="0" w:color="auto"/>
            <w:right w:val="none" w:sz="0" w:space="0" w:color="auto"/>
          </w:divBdr>
        </w:div>
        <w:div w:id="407844220">
          <w:marLeft w:val="5616"/>
          <w:marRight w:val="0"/>
          <w:marTop w:val="0"/>
          <w:marBottom w:val="60"/>
          <w:divBdr>
            <w:top w:val="none" w:sz="0" w:space="0" w:color="auto"/>
            <w:left w:val="none" w:sz="0" w:space="0" w:color="auto"/>
            <w:bottom w:val="none" w:sz="0" w:space="0" w:color="auto"/>
            <w:right w:val="none" w:sz="0" w:space="0" w:color="auto"/>
          </w:divBdr>
        </w:div>
        <w:div w:id="1600717149">
          <w:marLeft w:val="5616"/>
          <w:marRight w:val="0"/>
          <w:marTop w:val="0"/>
          <w:marBottom w:val="120"/>
          <w:divBdr>
            <w:top w:val="none" w:sz="0" w:space="0" w:color="auto"/>
            <w:left w:val="none" w:sz="0" w:space="0" w:color="auto"/>
            <w:bottom w:val="none" w:sz="0" w:space="0" w:color="auto"/>
            <w:right w:val="none" w:sz="0" w:space="0" w:color="auto"/>
          </w:divBdr>
        </w:div>
      </w:divsChild>
    </w:div>
    <w:div w:id="1466318516">
      <w:bodyDiv w:val="1"/>
      <w:marLeft w:val="0"/>
      <w:marRight w:val="0"/>
      <w:marTop w:val="0"/>
      <w:marBottom w:val="0"/>
      <w:divBdr>
        <w:top w:val="none" w:sz="0" w:space="0" w:color="auto"/>
        <w:left w:val="none" w:sz="0" w:space="0" w:color="auto"/>
        <w:bottom w:val="none" w:sz="0" w:space="0" w:color="auto"/>
        <w:right w:val="none" w:sz="0" w:space="0" w:color="auto"/>
      </w:divBdr>
    </w:div>
    <w:div w:id="1781678964">
      <w:bodyDiv w:val="1"/>
      <w:marLeft w:val="0"/>
      <w:marRight w:val="0"/>
      <w:marTop w:val="0"/>
      <w:marBottom w:val="0"/>
      <w:divBdr>
        <w:top w:val="none" w:sz="0" w:space="0" w:color="auto"/>
        <w:left w:val="none" w:sz="0" w:space="0" w:color="auto"/>
        <w:bottom w:val="none" w:sz="0" w:space="0" w:color="auto"/>
        <w:right w:val="none" w:sz="0" w:space="0" w:color="auto"/>
      </w:divBdr>
    </w:div>
    <w:div w:id="188339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crf.pppl.gov/" TargetMode="External"/><Relationship Id="rId13" Type="http://schemas.openxmlformats.org/officeDocument/2006/relationships/hyperlink" Target="mailto:yraitses@pppl.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nrique.parra@science.doe.gov" TargetMode="External"/><Relationship Id="rId17" Type="http://schemas.openxmlformats.org/officeDocument/2006/relationships/image" Target="media/image3.svg"/><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crf.pppl.gov"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yraitses@pppl.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crf.princeton.edu/solicitation/" TargetMode="External"/><Relationship Id="rId14" Type="http://schemas.openxmlformats.org/officeDocument/2006/relationships/hyperlink" Target="http://pcrf.ppp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6C723-FE0F-4AEA-A076-46239D60C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PPPL</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Barnat, Edward V</dc:creator>
  <cp:lastModifiedBy>Yevgeny Raitses</cp:lastModifiedBy>
  <cp:revision>2</cp:revision>
  <dcterms:created xsi:type="dcterms:W3CDTF">2025-09-10T18:26:00Z</dcterms:created>
  <dcterms:modified xsi:type="dcterms:W3CDTF">2025-09-10T18:26:00Z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8512b878d0c48f73096ec833ca5140857ebc4d87bf9ccc3f27ee2673fec3c997</vt:lpwstr>
  </property>
</Properties>
</file>